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5B1D" w14:textId="49373D46" w:rsidR="00697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Proračunski korisnik: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Sveučilište u Zagrebu </w:t>
      </w:r>
      <w:r w:rsidR="00473216">
        <w:rPr>
          <w:rFonts w:ascii="Times New Roman" w:hAnsi="Times New Roman"/>
          <w:b/>
          <w:sz w:val="24"/>
          <w:szCs w:val="24"/>
          <w:lang w:val="hr-HR"/>
        </w:rPr>
        <w:t xml:space="preserve">- </w:t>
      </w:r>
      <w:r w:rsidR="00362B8E" w:rsidRPr="006A7A1D">
        <w:rPr>
          <w:rFonts w:ascii="Times New Roman" w:hAnsi="Times New Roman"/>
          <w:b/>
          <w:sz w:val="24"/>
          <w:szCs w:val="24"/>
          <w:lang w:val="hr-HR"/>
        </w:rPr>
        <w:t>Geodetski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 fakultet </w:t>
      </w:r>
    </w:p>
    <w:p w14:paraId="059933D1" w14:textId="73D51FA1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RKP: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18</w:t>
      </w:r>
      <w:r w:rsidR="00362B8E" w:rsidRPr="006A7A1D">
        <w:rPr>
          <w:rFonts w:ascii="Times New Roman" w:hAnsi="Times New Roman"/>
          <w:b/>
          <w:sz w:val="24"/>
          <w:szCs w:val="24"/>
          <w:lang w:val="hr-HR"/>
        </w:rPr>
        <w:t>53</w:t>
      </w:r>
    </w:p>
    <w:p w14:paraId="616588F4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Razina: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11</w:t>
      </w:r>
    </w:p>
    <w:p w14:paraId="0F43E30B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Razdjel: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080 Ministarstvo znanosti, obrazovanja i sporta</w:t>
      </w:r>
    </w:p>
    <w:p w14:paraId="3A69CDC6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Šifra djelatnosti: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8542 Visoko obrazovanje</w:t>
      </w:r>
    </w:p>
    <w:p w14:paraId="0808084A" w14:textId="125A363C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Matični broj: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32049</w:t>
      </w:r>
      <w:r w:rsidR="00362B8E" w:rsidRPr="006A7A1D">
        <w:rPr>
          <w:rFonts w:ascii="Times New Roman" w:hAnsi="Times New Roman"/>
          <w:b/>
          <w:sz w:val="24"/>
          <w:szCs w:val="24"/>
          <w:lang w:val="hr-HR"/>
        </w:rPr>
        <w:t>87</w:t>
      </w:r>
    </w:p>
    <w:p w14:paraId="3732ACD1" w14:textId="08294192" w:rsidR="000D0FDE" w:rsidRPr="006B3023" w:rsidRDefault="000D0FDE" w:rsidP="006A7A1D">
      <w:pPr>
        <w:spacing w:line="276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OIB: </w:t>
      </w:r>
      <w:r w:rsidR="00362B8E" w:rsidRPr="006B3023">
        <w:rPr>
          <w:rFonts w:ascii="Times New Roman" w:hAnsi="Times New Roman"/>
          <w:b/>
          <w:bCs/>
          <w:sz w:val="24"/>
          <w:szCs w:val="24"/>
          <w:lang w:val="hr-HR"/>
        </w:rPr>
        <w:t>43594593297</w:t>
      </w:r>
    </w:p>
    <w:p w14:paraId="2E1C8EAA" w14:textId="401411B4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Pošta i mjesto: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10000</w:t>
      </w:r>
      <w:r w:rsidR="00FE10DE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Zagreb</w:t>
      </w:r>
    </w:p>
    <w:p w14:paraId="1899E734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Ulica i kućni broj: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Kačićeva 26</w:t>
      </w:r>
    </w:p>
    <w:p w14:paraId="63476864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457CAE80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5B3F4D19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267DA7CD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3D9B36A5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068C2340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4930F06B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75840C1D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10487B8D" w14:textId="6A06B6C1" w:rsidR="00F42D3B" w:rsidRPr="006A7A1D" w:rsidRDefault="006A7A1D" w:rsidP="006A7A1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>OBRAZLOŽENJE GODIŠNJEG IZVJEŠTAJA O IZVRŠENJU</w:t>
      </w:r>
    </w:p>
    <w:p w14:paraId="0579113C" w14:textId="300176F8" w:rsidR="00F42D3B" w:rsidRPr="006A7A1D" w:rsidRDefault="006A7A1D" w:rsidP="006A7A1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FINANCIJSKOG PLANA </w:t>
      </w:r>
    </w:p>
    <w:p w14:paraId="37ED358B" w14:textId="5A9F6C25" w:rsidR="000D0FDE" w:rsidRPr="006A7A1D" w:rsidRDefault="006A7A1D" w:rsidP="006A7A1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 ZA RAZDOBLJE OD 01. SIJEČNJA DO 31. PROSINCA 2024. GODINE</w:t>
      </w:r>
    </w:p>
    <w:p w14:paraId="222BF70E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0BB19A99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37849023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39A5D29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03F4F4EB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67649B22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19A0574C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07BEF17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5D90355F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005C6CA2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4C044A3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0F160D7E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5C104867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7B68902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30B2F9A7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5D20531C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3C21320A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60896D71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133870A7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7468005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66AA3959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2B66FD26" w14:textId="5114F3A7" w:rsidR="00017B74" w:rsidRPr="006A7A1D" w:rsidRDefault="000D0FDE" w:rsidP="006A7A1D">
      <w:pPr>
        <w:spacing w:line="276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Zagreb, </w:t>
      </w:r>
      <w:r w:rsidR="00455CA7" w:rsidRPr="006A7A1D">
        <w:rPr>
          <w:rFonts w:ascii="Times New Roman" w:hAnsi="Times New Roman"/>
          <w:sz w:val="24"/>
          <w:szCs w:val="24"/>
          <w:lang w:val="hr-HR"/>
        </w:rPr>
        <w:t>2</w:t>
      </w:r>
      <w:r w:rsidR="0099578B" w:rsidRPr="006A7A1D">
        <w:rPr>
          <w:rFonts w:ascii="Times New Roman" w:hAnsi="Times New Roman"/>
          <w:sz w:val="24"/>
          <w:szCs w:val="24"/>
          <w:lang w:val="hr-HR"/>
        </w:rPr>
        <w:t>7</w:t>
      </w:r>
      <w:r w:rsidR="008938B5" w:rsidRPr="006A7A1D">
        <w:rPr>
          <w:rFonts w:ascii="Times New Roman" w:hAnsi="Times New Roman"/>
          <w:sz w:val="24"/>
          <w:szCs w:val="24"/>
          <w:lang w:val="hr-HR"/>
        </w:rPr>
        <w:t>.03</w:t>
      </w:r>
      <w:r w:rsidR="00F42A8E" w:rsidRPr="006A7A1D">
        <w:rPr>
          <w:rFonts w:ascii="Times New Roman" w:hAnsi="Times New Roman"/>
          <w:sz w:val="24"/>
          <w:szCs w:val="24"/>
          <w:lang w:val="hr-HR"/>
        </w:rPr>
        <w:t>.</w:t>
      </w:r>
      <w:r w:rsidRPr="006A7A1D">
        <w:rPr>
          <w:rFonts w:ascii="Times New Roman" w:hAnsi="Times New Roman"/>
          <w:sz w:val="24"/>
          <w:szCs w:val="24"/>
          <w:lang w:val="hr-HR"/>
        </w:rPr>
        <w:t>20</w:t>
      </w:r>
      <w:r w:rsidR="0009247D" w:rsidRPr="006A7A1D">
        <w:rPr>
          <w:rFonts w:ascii="Times New Roman" w:hAnsi="Times New Roman"/>
          <w:sz w:val="24"/>
          <w:szCs w:val="24"/>
          <w:lang w:val="hr-HR"/>
        </w:rPr>
        <w:t>2</w:t>
      </w:r>
      <w:r w:rsidR="0099578B" w:rsidRPr="006A7A1D">
        <w:rPr>
          <w:rFonts w:ascii="Times New Roman" w:hAnsi="Times New Roman"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sz w:val="24"/>
          <w:szCs w:val="24"/>
          <w:lang w:val="hr-HR"/>
        </w:rPr>
        <w:t>.</w:t>
      </w:r>
    </w:p>
    <w:p w14:paraId="6F9CDBFA" w14:textId="331EF2BC" w:rsidR="00752044" w:rsidRPr="006A7A1D" w:rsidRDefault="00EC6FF6" w:rsidP="006A7A1D">
      <w:pPr>
        <w:spacing w:line="276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Obrazloženje Općeg dijela izvještaja o izvršenju financijskog plana Sveučilišta u Zagrebu – Geodetskog</w:t>
      </w:r>
      <w:r w:rsidR="00FE10DE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fakulteta za 2024. godinu</w:t>
      </w:r>
    </w:p>
    <w:p w14:paraId="53F25EB9" w14:textId="7A29353E" w:rsidR="00752044" w:rsidRPr="006A7A1D" w:rsidRDefault="00752044" w:rsidP="006A7A1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AF844D1" w14:textId="77777777" w:rsidR="001E385B" w:rsidRPr="006A7A1D" w:rsidRDefault="001E385B" w:rsidP="006A7A1D">
      <w:pPr>
        <w:spacing w:line="276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14:paraId="03E33E06" w14:textId="3FCF1DC8" w:rsidR="001E385B" w:rsidRPr="006A7A1D" w:rsidRDefault="001E385B" w:rsidP="006A7A1D">
      <w:pPr>
        <w:spacing w:line="276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14:paraId="1428B574" w14:textId="77777777" w:rsidR="0019502C" w:rsidRPr="006A7A1D" w:rsidRDefault="0019502C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8C5D93C" w14:textId="77777777" w:rsidR="00CA13C3" w:rsidRPr="006A7A1D" w:rsidRDefault="00CA13C3" w:rsidP="006A7A1D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hr-HR"/>
        </w:rPr>
      </w:pPr>
      <w:r w:rsidRPr="006A7A1D">
        <w:rPr>
          <w:rFonts w:ascii="Times New Roman" w:hAnsi="Times New Roman"/>
          <w:b/>
          <w:i/>
          <w:sz w:val="24"/>
          <w:szCs w:val="24"/>
          <w:u w:val="single"/>
          <w:lang w:val="hr-HR"/>
        </w:rPr>
        <w:t xml:space="preserve">Prihodi i </w:t>
      </w:r>
      <w:r w:rsidR="00081FFF" w:rsidRPr="006A7A1D">
        <w:rPr>
          <w:rFonts w:ascii="Times New Roman" w:hAnsi="Times New Roman"/>
          <w:b/>
          <w:i/>
          <w:sz w:val="24"/>
          <w:szCs w:val="24"/>
          <w:u w:val="single"/>
          <w:lang w:val="hr-HR"/>
        </w:rPr>
        <w:t>primici</w:t>
      </w:r>
    </w:p>
    <w:p w14:paraId="592BD88B" w14:textId="77777777" w:rsidR="00CA13C3" w:rsidRPr="006A7A1D" w:rsidRDefault="00CA13C3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21F2F2E" w14:textId="2BDD9843" w:rsidR="00752044" w:rsidRPr="006A7A1D" w:rsidRDefault="00EA249E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U 2024. godini Sveučilište u Zagrebu – Geodetski fakultet je ostvario ukupne prihode u iznosu od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5.381.440,92 €.</w:t>
      </w:r>
    </w:p>
    <w:p w14:paraId="7D9BFC8F" w14:textId="77777777" w:rsidR="00EA249E" w:rsidRPr="006A7A1D" w:rsidRDefault="00EA249E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D4E346E" w14:textId="02FC3381" w:rsidR="00EA249E" w:rsidRPr="006A7A1D" w:rsidRDefault="00EA249E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Ostvareno je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3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398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.032,2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3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="00A643A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6EB" w:rsidRPr="006A7A1D">
        <w:rPr>
          <w:rFonts w:ascii="Times New Roman" w:hAnsi="Times New Roman"/>
          <w:sz w:val="24"/>
          <w:szCs w:val="24"/>
        </w:rPr>
        <w:t>p</w:t>
      </w:r>
      <w:r w:rsidR="00A643AD" w:rsidRPr="006A7A1D">
        <w:rPr>
          <w:rFonts w:ascii="Times New Roman" w:hAnsi="Times New Roman"/>
          <w:sz w:val="24"/>
          <w:szCs w:val="24"/>
        </w:rPr>
        <w:t>rihoda</w:t>
      </w:r>
      <w:proofErr w:type="spellEnd"/>
      <w:r w:rsidR="00A643AD" w:rsidRPr="006A7A1D">
        <w:rPr>
          <w:rFonts w:ascii="Times New Roman" w:hAnsi="Times New Roman"/>
          <w:sz w:val="24"/>
          <w:szCs w:val="24"/>
        </w:rPr>
        <w:t xml:space="preserve"> 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iz Državnog proračuna, izvora 11 – Opći prihodi i primici za sljedeće namjene: prihode za plaće zaposlenika u iznosu od 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2.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901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.6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71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44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€,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 za prijevoz zaposlenika u iznosu od 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46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978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40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€,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 za potpore za istraživačke projekte u iznosu od </w:t>
      </w:r>
      <w:r w:rsidR="004F46EB" w:rsidRPr="00375F25">
        <w:rPr>
          <w:rFonts w:ascii="Times New Roman" w:hAnsi="Times New Roman"/>
          <w:b/>
          <w:bCs/>
          <w:sz w:val="24"/>
          <w:szCs w:val="24"/>
          <w:lang w:val="hr-HR"/>
        </w:rPr>
        <w:t>85.894,36</w:t>
      </w:r>
      <w:r w:rsidR="00A643AD" w:rsidRPr="00375F25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, za prihode za materijalne rashode u iznosu od 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284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781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20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>, prihode za financiranje naknada za zaposlene</w:t>
      </w:r>
      <w:r w:rsidR="00375F2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7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4.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422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83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4F46EB" w:rsidRPr="004F46EB">
        <w:rPr>
          <w:rFonts w:ascii="Times New Roman" w:hAnsi="Times New Roman"/>
          <w:sz w:val="24"/>
          <w:szCs w:val="24"/>
          <w:lang w:val="hr-HR"/>
        </w:rPr>
        <w:t xml:space="preserve">te prihodi refundacije za novčanu naknadu poslodavca nezapošljavanje osoba s invaliditetom </w:t>
      </w:r>
      <w:r w:rsidR="004F46EB" w:rsidRPr="004F46EB">
        <w:rPr>
          <w:rFonts w:ascii="Times New Roman" w:hAnsi="Times New Roman"/>
          <w:b/>
          <w:bCs/>
          <w:sz w:val="24"/>
          <w:szCs w:val="24"/>
          <w:lang w:val="hr-HR"/>
        </w:rPr>
        <w:t>4.284,00 €</w:t>
      </w:r>
      <w:r w:rsidR="004F46EB" w:rsidRPr="004F46EB">
        <w:rPr>
          <w:rFonts w:ascii="Times New Roman" w:hAnsi="Times New Roman"/>
          <w:sz w:val="24"/>
          <w:szCs w:val="24"/>
          <w:lang w:val="hr-HR"/>
        </w:rPr>
        <w:t>.</w:t>
      </w:r>
    </w:p>
    <w:p w14:paraId="7FFA4FB8" w14:textId="77777777" w:rsidR="004F46EB" w:rsidRPr="006A7A1D" w:rsidRDefault="004F46E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FB946C" w14:textId="4701F632" w:rsidR="004F46EB" w:rsidRPr="006A7A1D" w:rsidRDefault="004F46E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>Prihodi od prodaje proizvoda i robe te pružanja usluga</w:t>
      </w:r>
      <w:r w:rsidR="00FE10DE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tj. prihodi od obavljanja osnovnih poslova vlastite djelatnosti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 - od projekata na tržištu i zakupa poslovnog prostora za aparat za kavu iznose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120.492,91 €</w:t>
      </w:r>
      <w:r w:rsidR="0068478B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Iznos u općem dijelu izvještaja na izvoru 31 – Vlastiti prihodi</w:t>
      </w:r>
      <w:r w:rsidR="00FE10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uključuj</w:t>
      </w:r>
      <w:r w:rsidR="0068478B">
        <w:rPr>
          <w:rFonts w:ascii="Times New Roman" w:hAnsi="Times New Roman"/>
          <w:sz w:val="24"/>
          <w:szCs w:val="24"/>
          <w:lang w:val="hr-HR"/>
        </w:rPr>
        <w:t>e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 i prihode od kamata na novac na žiro računu u banci te ostale prihode.</w:t>
      </w:r>
    </w:p>
    <w:p w14:paraId="6B79D863" w14:textId="77777777" w:rsidR="004F46EB" w:rsidRPr="006A7A1D" w:rsidRDefault="004F46E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6F300C" w14:textId="50C7E01F" w:rsidR="004F46EB" w:rsidRPr="006A7A1D" w:rsidRDefault="004F46EB" w:rsidP="006A7A1D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>Prihodi po posebnim propisima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su ostvareni u visini od </w:t>
      </w:r>
      <w:r w:rsidR="00A82F52" w:rsidRPr="006A7A1D">
        <w:rPr>
          <w:rFonts w:ascii="Times New Roman" w:hAnsi="Times New Roman"/>
          <w:b/>
          <w:bCs/>
          <w:sz w:val="24"/>
          <w:szCs w:val="24"/>
          <w:lang w:val="hr-HR"/>
        </w:rPr>
        <w:t>126.685,58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="00A82F52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iz izvora 43 – Ostali prihodi za posebne namjene</w:t>
      </w:r>
      <w:r w:rsidR="00A82F52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te se odnose na prihode od</w:t>
      </w:r>
      <w:r w:rsidR="00A82F52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školarina, upisnina i razredbeni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h postupaka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za</w:t>
      </w:r>
      <w:r w:rsidRPr="006A7A1D">
        <w:rPr>
          <w:rFonts w:ascii="Times New Roman" w:hAnsi="Times New Roman"/>
          <w:sz w:val="24"/>
          <w:szCs w:val="24"/>
          <w:lang w:val="hr-HR"/>
        </w:rPr>
        <w:t>molb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i</w:t>
      </w:r>
      <w:r w:rsidRPr="006A7A1D">
        <w:rPr>
          <w:rFonts w:ascii="Times New Roman" w:hAnsi="Times New Roman"/>
          <w:sz w:val="24"/>
          <w:szCs w:val="24"/>
          <w:lang w:val="hr-HR"/>
        </w:rPr>
        <w:t>, tisk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a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diploma, promoci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ja </w:t>
      </w:r>
      <w:r w:rsidRPr="006A7A1D">
        <w:rPr>
          <w:rFonts w:ascii="Times New Roman" w:hAnsi="Times New Roman"/>
          <w:sz w:val="24"/>
          <w:szCs w:val="24"/>
          <w:lang w:val="hr-HR"/>
        </w:rPr>
        <w:t>i slično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 te su ostvareni u postotku većem za 20% u odnosu na prethodnu godinu.</w:t>
      </w:r>
    </w:p>
    <w:p w14:paraId="10930D5C" w14:textId="77777777" w:rsidR="004F46EB" w:rsidRPr="006A7A1D" w:rsidRDefault="004F46E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15869C3" w14:textId="1BFC2620" w:rsidR="005F5ED9" w:rsidRPr="006A7A1D" w:rsidRDefault="00A82F52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Prihodi od pomoći </w:t>
      </w:r>
      <w:r w:rsidR="005F5ED9" w:rsidRPr="006A7A1D">
        <w:rPr>
          <w:rFonts w:ascii="Times New Roman" w:hAnsi="Times New Roman"/>
          <w:bCs/>
          <w:sz w:val="24"/>
          <w:szCs w:val="24"/>
          <w:lang w:val="hr-HR"/>
        </w:rPr>
        <w:t>su ostvareni u visini od</w:t>
      </w:r>
      <w:r w:rsidR="005F5ED9" w:rsidRPr="006A7A1D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1</w:t>
      </w:r>
      <w:r w:rsidR="000824DE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723</w:t>
      </w:r>
      <w:r w:rsidR="000824DE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946</w:t>
      </w:r>
      <w:r w:rsidR="000824DE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74</w:t>
      </w:r>
      <w:r w:rsidR="005F5ED9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€, </w:t>
      </w:r>
      <w:r w:rsidR="005F5ED9" w:rsidRPr="006A7A1D">
        <w:rPr>
          <w:rFonts w:ascii="Times New Roman" w:hAnsi="Times New Roman"/>
          <w:sz w:val="24"/>
          <w:szCs w:val="24"/>
          <w:lang w:val="hr-HR"/>
        </w:rPr>
        <w:t xml:space="preserve">a odnose se na prihode za EU projekte, prihode od Hrvatske zaklade za znanost za financiranje mladih znanstvenika i doktoranada, </w:t>
      </w:r>
      <w:r w:rsidR="00E5118C">
        <w:rPr>
          <w:rFonts w:ascii="Times New Roman" w:hAnsi="Times New Roman"/>
          <w:sz w:val="24"/>
          <w:szCs w:val="24"/>
          <w:lang w:val="hr-HR"/>
        </w:rPr>
        <w:t>sredstva za projekte koje smo zaprimili od drugih proračunskih korisnika</w:t>
      </w:r>
      <w:r w:rsidR="005F5ED9" w:rsidRPr="006A7A1D">
        <w:rPr>
          <w:rFonts w:ascii="Times New Roman" w:hAnsi="Times New Roman"/>
          <w:sz w:val="24"/>
          <w:szCs w:val="24"/>
          <w:lang w:val="hr-HR"/>
        </w:rPr>
        <w:t>, prihoda za financiranje Opservatorija Hvar te fi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>nan</w:t>
      </w:r>
      <w:r w:rsidR="005F5ED9" w:rsidRPr="006A7A1D">
        <w:rPr>
          <w:rFonts w:ascii="Times New Roman" w:hAnsi="Times New Roman"/>
          <w:sz w:val="24"/>
          <w:szCs w:val="24"/>
          <w:lang w:val="hr-HR"/>
        </w:rPr>
        <w:t>ciranje troškova boravka u zakupljenom prostoru uslijed potresa i pripadajućih režija.</w:t>
      </w:r>
    </w:p>
    <w:p w14:paraId="02C511FF" w14:textId="77777777" w:rsidR="005F5ED9" w:rsidRPr="006A7A1D" w:rsidRDefault="005F5ED9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FF6C5F4" w14:textId="6C6532BD" w:rsidR="00EA249E" w:rsidRPr="006A7A1D" w:rsidRDefault="00A82F52" w:rsidP="006A7A1D">
      <w:pPr>
        <w:spacing w:line="276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r w:rsidRPr="006A7A1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EA249E" w:rsidRPr="006A7A1D">
        <w:rPr>
          <w:rFonts w:ascii="Times New Roman" w:hAnsi="Times New Roman"/>
          <w:sz w:val="24"/>
          <w:szCs w:val="24"/>
          <w:lang w:val="hr-HR"/>
        </w:rPr>
        <w:t>U odnosu na financijski plan koji je izmijenjen i dopunjen (rebalansiran) u studenom 2024. godine sukladno potrebama te razini izvršenja, izvršenje planiranih prihoda je ostvareno u postotku od 97,10 % u odnosu na visinu financijskog plana, a u visini od 96,01% u odnosu na prethodnu godinu.</w:t>
      </w:r>
    </w:p>
    <w:p w14:paraId="47B7FAA6" w14:textId="77777777" w:rsidR="004F46EB" w:rsidRDefault="004F46E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308F71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121CE79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F60BBE7" w14:textId="77777777" w:rsidR="00F210B4" w:rsidRDefault="00F210B4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651E51D" w14:textId="7C980766" w:rsidR="00C9119E" w:rsidRPr="006A7A1D" w:rsidRDefault="0088792E" w:rsidP="006A7A1D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hr-HR"/>
        </w:rPr>
      </w:pPr>
      <w:r w:rsidRPr="006A7A1D">
        <w:rPr>
          <w:rFonts w:ascii="Times New Roman" w:hAnsi="Times New Roman"/>
          <w:b/>
          <w:i/>
          <w:sz w:val="24"/>
          <w:szCs w:val="24"/>
          <w:u w:val="single"/>
          <w:lang w:val="hr-HR"/>
        </w:rPr>
        <w:lastRenderedPageBreak/>
        <w:t>Rashodi i izdaci</w:t>
      </w:r>
    </w:p>
    <w:p w14:paraId="5ECF4194" w14:textId="77777777" w:rsidR="0019502C" w:rsidRPr="006A7A1D" w:rsidRDefault="0019502C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13C5DF" w14:textId="63F7F7EE" w:rsidR="008E448E" w:rsidRPr="006A7A1D" w:rsidRDefault="008E448E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Ukupni rashodi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 xml:space="preserve"> i izdaci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 xml:space="preserve">su izvršeni u visini od </w:t>
      </w:r>
      <w:r w:rsidR="007C755D" w:rsidRPr="006A7A1D">
        <w:rPr>
          <w:rFonts w:ascii="Times New Roman" w:hAnsi="Times New Roman"/>
          <w:b/>
          <w:bCs/>
          <w:sz w:val="24"/>
          <w:szCs w:val="24"/>
          <w:lang w:val="hr-HR"/>
        </w:rPr>
        <w:t>4.857.569,70 €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>, od čega je</w:t>
      </w:r>
      <w:r w:rsidR="007C755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3</w:t>
      </w:r>
      <w:r w:rsidR="007C755D" w:rsidRPr="006A7A1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r w:rsidR="007C755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383.054,26 € 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>utrošeno na</w:t>
      </w:r>
      <w:r w:rsidR="00D43FAB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>rashod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>e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 xml:space="preserve"> za zaposlene,</w:t>
      </w:r>
      <w:r w:rsidR="007C755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1.375.685,86 €</w:t>
      </w:r>
      <w:r w:rsidR="00FE10DE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>za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 xml:space="preserve"> materijalne rashode, te</w:t>
      </w:r>
      <w:r w:rsidR="007C755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73,608.00</w:t>
      </w:r>
      <w:r w:rsidR="00FE10DE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7C755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€ 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>za rashode za nabavu nefinacijske imovine.</w:t>
      </w:r>
    </w:p>
    <w:p w14:paraId="5308204B" w14:textId="77777777" w:rsidR="00D43FAB" w:rsidRPr="006A7A1D" w:rsidRDefault="00D43FA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5F2F79" w14:textId="41DFC5A2" w:rsidR="00D43FAB" w:rsidRPr="006A7A1D" w:rsidRDefault="00D43FA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U 2024. godini je manje sredstava utrošeno na nabavu nefinancijske imovine, odnosno utrošeno je i manje pomoći u ovu svrhu</w:t>
      </w:r>
      <w:r w:rsidR="00326BA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576B8">
        <w:rPr>
          <w:rFonts w:ascii="Times New Roman" w:hAnsi="Times New Roman"/>
          <w:sz w:val="24"/>
          <w:szCs w:val="24"/>
          <w:lang w:val="hr-HR"/>
        </w:rPr>
        <w:t>u odnosu na plan</w:t>
      </w:r>
      <w:r w:rsidR="00326BA7">
        <w:rPr>
          <w:rFonts w:ascii="Times New Roman" w:hAnsi="Times New Roman"/>
          <w:sz w:val="24"/>
          <w:szCs w:val="24"/>
          <w:lang w:val="hr-HR"/>
        </w:rPr>
        <w:t>irano</w:t>
      </w:r>
      <w:r w:rsidRPr="006A7A1D">
        <w:rPr>
          <w:rFonts w:ascii="Times New Roman" w:hAnsi="Times New Roman"/>
          <w:sz w:val="24"/>
          <w:szCs w:val="24"/>
          <w:lang w:val="hr-HR"/>
        </w:rPr>
        <w:t>. Uz nešto više sredstava planiranih za rashode za zaposlene od izvršenih, ovo je glavni razlog što je izvršenje ukupnih rashoda ostvareno u postotku od 87,65% u odnosu na financijski plan.</w:t>
      </w:r>
    </w:p>
    <w:p w14:paraId="210CC033" w14:textId="77777777" w:rsidR="007A4ABF" w:rsidRPr="006A7A1D" w:rsidRDefault="007A4ABF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1B8A130" w14:textId="5AC0C720" w:rsidR="00067B6E" w:rsidRPr="006A7A1D" w:rsidRDefault="00067B6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</w:pPr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  <w:t xml:space="preserve">Prijenos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sredstava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iz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prethodne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godine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prijenosa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sredstava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u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sljedeću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godinu</w:t>
      </w:r>
      <w:proofErr w:type="spellEnd"/>
    </w:p>
    <w:p w14:paraId="43994F3F" w14:textId="62F8512E" w:rsidR="007C755D" w:rsidRPr="006A7A1D" w:rsidRDefault="007C755D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B12262E" w14:textId="2D9A0017" w:rsidR="00067B6E" w:rsidRPr="006A7A1D" w:rsidRDefault="00067B6E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Iz 2024. godine u sljedeću godinu Sveučilište u Zagrebu – Geodetski fakultet prenosi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1.959.495,37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. Viši iznos u odnosu na prethodnu godinu se uglavnom odnosi na primljena sredstva za Erasmus + projekt </w:t>
      </w:r>
      <w:r w:rsidRPr="006A7A1D">
        <w:rPr>
          <w:rFonts w:ascii="Times New Roman" w:hAnsi="Times New Roman"/>
          <w:i/>
          <w:iCs/>
          <w:sz w:val="24"/>
          <w:szCs w:val="24"/>
          <w:lang w:val="hr-HR"/>
        </w:rPr>
        <w:t>„Modernization of Land and Urban Management Education in Southern Mediterranean -</w:t>
      </w:r>
      <w:r w:rsidR="00FE10DE">
        <w:rPr>
          <w:rFonts w:ascii="Times New Roman" w:hAnsi="Times New Roman"/>
          <w:i/>
          <w:i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i/>
          <w:iCs/>
          <w:sz w:val="24"/>
          <w:szCs w:val="24"/>
          <w:lang w:val="hr-HR"/>
        </w:rPr>
        <w:t>MLUMSE“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za kojeg smo zaprimili sredstva u iznosu od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558.454,40 €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koja je dalje potrebno raspodijeliti i projektnim partnerima u 2025. godini. Ukupan iznos se odnosi na višak prihoda ostvaren iz svih izvora, </w:t>
      </w:r>
      <w:r w:rsidR="007A4ABF" w:rsidRPr="006A7A1D">
        <w:rPr>
          <w:rFonts w:ascii="Times New Roman" w:hAnsi="Times New Roman"/>
          <w:sz w:val="24"/>
          <w:szCs w:val="24"/>
          <w:lang w:val="hr-HR"/>
        </w:rPr>
        <w:t xml:space="preserve">prenesenog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viška sredstava </w:t>
      </w:r>
      <w:r w:rsidR="007A4ABF" w:rsidRPr="006A7A1D">
        <w:rPr>
          <w:rFonts w:ascii="Times New Roman" w:hAnsi="Times New Roman"/>
          <w:sz w:val="24"/>
          <w:szCs w:val="24"/>
          <w:lang w:val="hr-HR"/>
        </w:rPr>
        <w:t xml:space="preserve">iz prethodnih ili 2024. godine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ostvarenog od tržišne djelatnosti, školarina, za izvršavanje aktivnosti aktivnih projekata iz EU sredstava i onih za koje su primljene pomoći, a </w:t>
      </w:r>
      <w:r w:rsidR="007A4ABF" w:rsidRPr="006A7A1D">
        <w:rPr>
          <w:rFonts w:ascii="Times New Roman" w:hAnsi="Times New Roman"/>
          <w:sz w:val="24"/>
          <w:szCs w:val="24"/>
          <w:lang w:val="hr-HR"/>
        </w:rPr>
        <w:t xml:space="preserve">sadrži </w:t>
      </w:r>
      <w:r w:rsidRPr="006A7A1D">
        <w:rPr>
          <w:rFonts w:ascii="Times New Roman" w:hAnsi="Times New Roman"/>
          <w:sz w:val="24"/>
          <w:szCs w:val="24"/>
          <w:lang w:val="hr-HR"/>
        </w:rPr>
        <w:t>i preostala sredstva od završenih aktivnosti koja će se utrošiti u narednim razdobljima</w:t>
      </w:r>
      <w:r w:rsidR="007A4ABF" w:rsidRPr="006A7A1D">
        <w:rPr>
          <w:rFonts w:ascii="Times New Roman" w:hAnsi="Times New Roman"/>
          <w:sz w:val="24"/>
          <w:szCs w:val="24"/>
          <w:lang w:val="hr-HR"/>
        </w:rPr>
        <w:t>.</w:t>
      </w:r>
    </w:p>
    <w:p w14:paraId="134D77A0" w14:textId="77777777" w:rsidR="001226B8" w:rsidRPr="006A7A1D" w:rsidRDefault="001226B8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DF2DF9D" w14:textId="77777777" w:rsidR="001226B8" w:rsidRPr="006A7A1D" w:rsidRDefault="001226B8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9D9AD1" w14:textId="77777777" w:rsidR="007C755D" w:rsidRPr="006A7A1D" w:rsidRDefault="007C755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30E1324" w14:textId="5071DBC7" w:rsidR="007C755D" w:rsidRPr="006A7A1D" w:rsidRDefault="007A4ABF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</w:pPr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  <w:t>Stanje novčanih sredstava na početku i kraju godine</w:t>
      </w:r>
    </w:p>
    <w:p w14:paraId="37DC53D0" w14:textId="77777777" w:rsidR="007A4ABF" w:rsidRPr="006A7A1D" w:rsidRDefault="007A4ABF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</w:pPr>
    </w:p>
    <w:p w14:paraId="6C53B757" w14:textId="77777777" w:rsidR="007A4ABF" w:rsidRPr="006A7A1D" w:rsidRDefault="007A4ABF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</w:pPr>
    </w:p>
    <w:p w14:paraId="3374060D" w14:textId="0EB37C92" w:rsidR="007A4ABF" w:rsidRPr="006A7A1D" w:rsidRDefault="007A4ABF" w:rsidP="006A7A1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u w:val="single"/>
          <w:lang w:val="hr-HR"/>
        </w:rPr>
        <w:t>Novčana sredstva na početku godine:</w:t>
      </w:r>
      <w:r w:rsidR="00FE10DE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1.494.006,38 €</w:t>
      </w:r>
    </w:p>
    <w:p w14:paraId="6E5C79DF" w14:textId="72DFDDAC" w:rsidR="007A4ABF" w:rsidRPr="006A7A1D" w:rsidRDefault="007A4ABF" w:rsidP="006A7A1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u w:val="single"/>
          <w:lang w:val="hr-HR"/>
        </w:rPr>
        <w:t>Novčana sredstva na kraju godine:</w:t>
      </w:r>
      <w:r w:rsidR="00FE10DE">
        <w:rPr>
          <w:rFonts w:ascii="Times New Roman" w:hAnsi="Times New Roman"/>
          <w:b/>
          <w:bCs/>
          <w:sz w:val="24"/>
          <w:szCs w:val="24"/>
          <w:lang w:val="hr-HR"/>
        </w:rPr>
        <w:t xml:space="preserve">    </w:t>
      </w:r>
      <w:r w:rsidR="006A4489">
        <w:rPr>
          <w:rFonts w:ascii="Times New Roman" w:hAnsi="Times New Roman"/>
          <w:b/>
          <w:bCs/>
          <w:sz w:val="24"/>
          <w:szCs w:val="24"/>
          <w:lang w:val="hr-HR"/>
        </w:rPr>
        <w:t xml:space="preserve"> 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1.959.495,37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</w:p>
    <w:p w14:paraId="6C15C5AE" w14:textId="77777777" w:rsidR="007C755D" w:rsidRPr="006A7A1D" w:rsidRDefault="007C755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793D24" w14:textId="77777777" w:rsidR="001226B8" w:rsidRPr="006A7A1D" w:rsidRDefault="001226B8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B7D8EE1" w14:textId="77777777" w:rsidR="006A7A1D" w:rsidRDefault="006A7A1D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CDC06A0" w14:textId="77777777" w:rsidR="006A7A1D" w:rsidRDefault="006A7A1D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77134A8" w14:textId="77777777" w:rsidR="006A7A1D" w:rsidRDefault="006A7A1D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8E2683D" w14:textId="77777777" w:rsidR="006A7A1D" w:rsidRDefault="006A7A1D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1CF0CF32" w14:textId="77777777" w:rsidR="006A7A1D" w:rsidRDefault="006A7A1D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2F48144" w14:textId="77777777" w:rsidR="006A7A1D" w:rsidRDefault="006A7A1D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5ECE63B" w14:textId="77777777" w:rsidR="006A7A1D" w:rsidRDefault="006A7A1D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030BB052" w14:textId="77777777" w:rsidR="006A7A1D" w:rsidRDefault="006A7A1D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D399317" w14:textId="77777777" w:rsidR="00FD5AAA" w:rsidRPr="006A7A1D" w:rsidRDefault="00FD5AAA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055EA2D4" w14:textId="65946E0E" w:rsidR="007A4ABF" w:rsidRPr="006A7A1D" w:rsidRDefault="007A4ABF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Obrazloženje Posebnog dijela izvještaja o izvršenju financijskog plana Sveučilišta u Zagrebu – Geodetskog</w:t>
      </w:r>
      <w:r w:rsidR="00FE10DE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fakulteta za 2024. godinu</w:t>
      </w:r>
    </w:p>
    <w:p w14:paraId="1EB589FC" w14:textId="77777777" w:rsidR="008C3A42" w:rsidRPr="006A7A1D" w:rsidRDefault="008C3A42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8608E4F" w14:textId="77777777" w:rsidR="008C3A42" w:rsidRPr="006A7A1D" w:rsidRDefault="008C3A42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ED5CBAA" w14:textId="17DA16B3" w:rsidR="008C3A42" w:rsidRPr="006A7A1D" w:rsidRDefault="008C3A42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47FB21D3" w14:textId="77777777" w:rsidR="008C3A42" w:rsidRPr="006A7A1D" w:rsidRDefault="008C3A42" w:rsidP="006A7A1D">
      <w:pPr>
        <w:spacing w:line="276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699518D8" w14:textId="296B36BB" w:rsidR="00DE1DC0" w:rsidRPr="006A7A1D" w:rsidRDefault="008C3A42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Sveučilište u Zagrebu – Geodetski fakultet je u 2024. godini, osim izvršenja redovnih rashoda za plaće, materijalna prava te sve propisane financijske obveze, kao i materijalne rashode potrebne za uspješno redovno poslovanje kontinuirano ostvario dugogodišnju suradnju s gospodarstvom i tvrtkama iz javnog i privatnog sektora, provodio ili je završio znanstveno</w:t>
      </w:r>
      <w:r w:rsidR="00A85089">
        <w:rPr>
          <w:rFonts w:ascii="Times New Roman" w:hAnsi="Times New Roman"/>
          <w:sz w:val="24"/>
          <w:szCs w:val="24"/>
          <w:lang w:val="hr-HR"/>
        </w:rPr>
        <w:t>-</w:t>
      </w:r>
      <w:r w:rsidRPr="006A7A1D">
        <w:rPr>
          <w:rFonts w:ascii="Times New Roman" w:hAnsi="Times New Roman"/>
          <w:sz w:val="24"/>
          <w:szCs w:val="24"/>
          <w:lang w:val="hr-HR"/>
        </w:rPr>
        <w:t>istraživačke i stručne projekte financiranih sredstvima Europske unije, Hrvatske zaklade za znanost, Sveučilišta u Zagrebu i dr., čime je kontinuirao radio na financiranju zaposlenja velikog broja istraživača i nabavu najnovije tehnologije bez ili uz minimalne troškove osigurane iz sredstava proračuna u svrhu omogućavanja tehnološkog razvoja Geodetskog fakulteta čija korist se ogleda i u poboljšanju kvalitete nastave i istraživačkog rada. Razvoj novih tehnologija i metoda u području geodezije i geoinformatike, te primjena u novim područjima, uz edukaciju studenata, ostaje osnovni cilj Sveučilišta u Zagrebu – Geodetskog fakulteta. Na taj način trasira se put Geodetskoj privredi i cijelom gospodarstvu za širenje poslovanja te otvaranje novih radnih mjesta.</w:t>
      </w:r>
    </w:p>
    <w:p w14:paraId="6F30B3C4" w14:textId="77777777" w:rsidR="007A4ABF" w:rsidRPr="006A7A1D" w:rsidRDefault="007A4ABF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D8F088A" w14:textId="77777777" w:rsidR="007A4ABF" w:rsidRPr="006A7A1D" w:rsidRDefault="007A4ABF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FE48E23" w14:textId="213C7153" w:rsidR="00C22E37" w:rsidRPr="006A7A1D" w:rsidRDefault="00C22E37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U sklopu aktivnosti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A621001 -</w:t>
      </w:r>
      <w:r w:rsidR="00FE10DE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Redovna aktivnost Sveučilišta u Zagrebu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financirani su rashodi za zaposlene - plaće, materijalna prava, doprinosi za zdravstveno osiguranje u ukupnom iznosu od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2,987,828.21 €.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Financirani su i zdravstveni (sistematski) pregledi zaposlenika, prijevoz zaposlenika na posao i s posla te naknada za nezapošljavanje osoba s invaliditetom čime ukupno izvršenje programske aktivnosti iznosi </w:t>
      </w:r>
      <w:r w:rsidRPr="001C0275">
        <w:rPr>
          <w:rFonts w:ascii="Times New Roman" w:hAnsi="Times New Roman"/>
          <w:b/>
          <w:bCs/>
          <w:sz w:val="24"/>
          <w:szCs w:val="24"/>
          <w:lang w:val="hr-HR"/>
        </w:rPr>
        <w:t>3</w:t>
      </w:r>
      <w:r w:rsidR="001C0275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Pr="001C0275">
        <w:rPr>
          <w:rFonts w:ascii="Times New Roman" w:hAnsi="Times New Roman"/>
          <w:b/>
          <w:bCs/>
          <w:sz w:val="24"/>
          <w:szCs w:val="24"/>
          <w:lang w:val="hr-HR"/>
        </w:rPr>
        <w:t>044</w:t>
      </w:r>
      <w:r w:rsidR="001C0275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Pr="001C0275">
        <w:rPr>
          <w:rFonts w:ascii="Times New Roman" w:hAnsi="Times New Roman"/>
          <w:b/>
          <w:bCs/>
          <w:sz w:val="24"/>
          <w:szCs w:val="24"/>
          <w:lang w:val="hr-HR"/>
        </w:rPr>
        <w:t>628</w:t>
      </w:r>
      <w:r w:rsidR="001C0275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Pr="001C0275">
        <w:rPr>
          <w:rFonts w:ascii="Times New Roman" w:hAnsi="Times New Roman"/>
          <w:b/>
          <w:bCs/>
          <w:sz w:val="24"/>
          <w:szCs w:val="24"/>
          <w:lang w:val="hr-HR"/>
        </w:rPr>
        <w:t>04 €</w:t>
      </w:r>
      <w:r w:rsidRPr="006A7A1D">
        <w:rPr>
          <w:rFonts w:ascii="Times New Roman" w:hAnsi="Times New Roman"/>
          <w:sz w:val="24"/>
          <w:szCs w:val="24"/>
          <w:lang w:val="hr-HR"/>
        </w:rPr>
        <w:t>.</w:t>
      </w:r>
    </w:p>
    <w:p w14:paraId="1C1AD1E7" w14:textId="77777777" w:rsidR="00C22E37" w:rsidRPr="006A7A1D" w:rsidRDefault="00C22E37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3AF8FD62" w14:textId="77777777" w:rsidR="00C22E37" w:rsidRPr="006A7A1D" w:rsidRDefault="00C22E37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082DBD2" w14:textId="374DFB45" w:rsidR="00C22E37" w:rsidRPr="006A7A1D" w:rsidRDefault="00C22E37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U sklopu </w:t>
      </w:r>
      <w:r w:rsidR="00F0678C" w:rsidRPr="006A7A1D">
        <w:rPr>
          <w:rFonts w:ascii="Times New Roman" w:hAnsi="Times New Roman"/>
          <w:sz w:val="24"/>
          <w:szCs w:val="24"/>
          <w:lang w:val="hr-HR"/>
        </w:rPr>
        <w:t xml:space="preserve">aktivnosti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A622122 - Programsko financiranje javnih visokih učilišta</w:t>
      </w:r>
      <w:r w:rsidRPr="006A7A1D">
        <w:rPr>
          <w:rFonts w:ascii="Times New Roman" w:hAnsi="Times New Roman"/>
          <w:sz w:val="24"/>
          <w:szCs w:val="24"/>
          <w:lang w:val="hr-HR"/>
        </w:rPr>
        <w:t>, financiraju se rashodi obavljan</w:t>
      </w:r>
      <w:r w:rsidR="0000321B">
        <w:rPr>
          <w:rFonts w:ascii="Times New Roman" w:hAnsi="Times New Roman"/>
          <w:sz w:val="24"/>
          <w:szCs w:val="24"/>
          <w:lang w:val="hr-HR"/>
        </w:rPr>
        <w:t>j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a nastavne i znanstvene djelatnosti iz državnog proračuna. U 2024. godini </w:t>
      </w:r>
      <w:r w:rsidR="004A3142" w:rsidRPr="006A7A1D">
        <w:rPr>
          <w:rFonts w:ascii="Times New Roman" w:hAnsi="Times New Roman"/>
          <w:sz w:val="24"/>
          <w:szCs w:val="24"/>
          <w:lang w:val="hr-HR"/>
        </w:rPr>
        <w:t>je u odnosu na prethodnu utrošeno nešto više sredstava za službena putovanja i koti</w:t>
      </w:r>
      <w:r w:rsidR="009C2995" w:rsidRPr="006A7A1D">
        <w:rPr>
          <w:rFonts w:ascii="Times New Roman" w:hAnsi="Times New Roman"/>
          <w:sz w:val="24"/>
          <w:szCs w:val="24"/>
          <w:lang w:val="hr-HR"/>
        </w:rPr>
        <w:t>z</w:t>
      </w:r>
      <w:r w:rsidR="004A3142" w:rsidRPr="006A7A1D">
        <w:rPr>
          <w:rFonts w:ascii="Times New Roman" w:hAnsi="Times New Roman"/>
          <w:sz w:val="24"/>
          <w:szCs w:val="24"/>
          <w:lang w:val="hr-HR"/>
        </w:rPr>
        <w:t>acije dodijeljenih i</w:t>
      </w:r>
      <w:r w:rsidR="009C2995" w:rsidRPr="006A7A1D">
        <w:rPr>
          <w:rFonts w:ascii="Times New Roman" w:hAnsi="Times New Roman"/>
          <w:sz w:val="24"/>
          <w:szCs w:val="24"/>
          <w:lang w:val="hr-HR"/>
        </w:rPr>
        <w:t>nt</w:t>
      </w:r>
      <w:r w:rsidR="004A3142" w:rsidRPr="006A7A1D">
        <w:rPr>
          <w:rFonts w:ascii="Times New Roman" w:hAnsi="Times New Roman"/>
          <w:sz w:val="24"/>
          <w:szCs w:val="24"/>
          <w:lang w:val="hr-HR"/>
        </w:rPr>
        <w:t>ernim natječajem</w:t>
      </w:r>
      <w:r w:rsidR="009C2995" w:rsidRPr="006A7A1D">
        <w:rPr>
          <w:rFonts w:ascii="Times New Roman" w:hAnsi="Times New Roman"/>
          <w:sz w:val="24"/>
          <w:szCs w:val="24"/>
          <w:lang w:val="hr-HR"/>
        </w:rPr>
        <w:t xml:space="preserve"> iz sredstava za financiranje znanstvene djelatnosti te je plaćeno i nešto više materijalnih rashoda u odnosu na prethodnu godinu. </w:t>
      </w:r>
      <w:r w:rsidR="004A3142" w:rsidRPr="006A7A1D">
        <w:rPr>
          <w:rFonts w:ascii="Times New Roman" w:hAnsi="Times New Roman"/>
          <w:sz w:val="24"/>
          <w:szCs w:val="24"/>
          <w:lang w:val="hr-HR"/>
        </w:rPr>
        <w:t>Također, izvršeno je nešto više od planirane nabave nefinancijske imovine.</w:t>
      </w:r>
      <w:r w:rsidR="009C2995" w:rsidRPr="006A7A1D">
        <w:rPr>
          <w:rFonts w:ascii="Times New Roman" w:hAnsi="Times New Roman"/>
          <w:sz w:val="24"/>
          <w:szCs w:val="24"/>
          <w:lang w:val="hr-HR"/>
        </w:rPr>
        <w:t xml:space="preserve"> Ukupno je izvršeno </w:t>
      </w:r>
      <w:r w:rsidR="009C2995" w:rsidRPr="006A7A1D">
        <w:rPr>
          <w:rFonts w:ascii="Times New Roman" w:hAnsi="Times New Roman"/>
          <w:b/>
          <w:bCs/>
          <w:sz w:val="24"/>
          <w:szCs w:val="24"/>
          <w:lang w:val="hr-HR"/>
        </w:rPr>
        <w:t>284</w:t>
      </w:r>
      <w:r w:rsidR="00EE504D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9C2995" w:rsidRPr="006A7A1D">
        <w:rPr>
          <w:rFonts w:ascii="Times New Roman" w:hAnsi="Times New Roman"/>
          <w:b/>
          <w:bCs/>
          <w:sz w:val="24"/>
          <w:szCs w:val="24"/>
          <w:lang w:val="hr-HR"/>
        </w:rPr>
        <w:t>286</w:t>
      </w:r>
      <w:r w:rsidR="00EE504D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9C2995" w:rsidRPr="006A7A1D">
        <w:rPr>
          <w:rFonts w:ascii="Times New Roman" w:hAnsi="Times New Roman"/>
          <w:b/>
          <w:bCs/>
          <w:sz w:val="24"/>
          <w:szCs w:val="24"/>
          <w:lang w:val="hr-HR"/>
        </w:rPr>
        <w:t>23</w:t>
      </w:r>
      <w:r w:rsidR="009C2995"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C2995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€ </w:t>
      </w:r>
      <w:r w:rsidR="009C2995" w:rsidRPr="006A7A1D">
        <w:rPr>
          <w:rFonts w:ascii="Times New Roman" w:hAnsi="Times New Roman"/>
          <w:sz w:val="24"/>
          <w:szCs w:val="24"/>
          <w:lang w:val="hr-HR"/>
        </w:rPr>
        <w:t>u sklopu ove aktivnosti.</w:t>
      </w:r>
    </w:p>
    <w:p w14:paraId="7CF4191C" w14:textId="77777777" w:rsidR="004A3142" w:rsidRPr="006A7A1D" w:rsidRDefault="004A3142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53CCEFE" w14:textId="202502C0" w:rsidR="009C2995" w:rsidRPr="006A7A1D" w:rsidRDefault="005651E3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U sklopu aktivnosti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A679078 - EU projekti Sveučilišta u Zagrebu (iz evidencijskih prihoda)</w:t>
      </w:r>
      <w:r w:rsidRPr="006A7A1D">
        <w:rPr>
          <w:rFonts w:ascii="Times New Roman" w:hAnsi="Times New Roman"/>
          <w:sz w:val="24"/>
          <w:szCs w:val="24"/>
          <w:lang w:val="hr-HR"/>
        </w:rPr>
        <w:t>, izvrš</w:t>
      </w:r>
      <w:r w:rsidR="00D0149D" w:rsidRPr="006A7A1D">
        <w:rPr>
          <w:rFonts w:ascii="Times New Roman" w:hAnsi="Times New Roman"/>
          <w:sz w:val="24"/>
          <w:szCs w:val="24"/>
          <w:lang w:val="hr-HR"/>
        </w:rPr>
        <w:t>en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i su rashodi sljedećih projekata u tijeku: Erasmus + projekata </w:t>
      </w:r>
      <w:r w:rsidR="00072A3D" w:rsidRPr="006A7A1D">
        <w:rPr>
          <w:rFonts w:ascii="Times New Roman" w:hAnsi="Times New Roman"/>
          <w:sz w:val="24"/>
          <w:szCs w:val="24"/>
          <w:lang w:val="hr-HR"/>
        </w:rPr>
        <w:t>„</w:t>
      </w:r>
      <w:r w:rsidRPr="006A7A1D">
        <w:rPr>
          <w:rFonts w:ascii="Times New Roman" w:hAnsi="Times New Roman"/>
          <w:sz w:val="24"/>
          <w:szCs w:val="24"/>
          <w:lang w:val="hr-HR"/>
        </w:rPr>
        <w:t>SmartWB</w:t>
      </w:r>
      <w:r w:rsidR="00072A3D" w:rsidRPr="006A7A1D">
        <w:rPr>
          <w:rFonts w:ascii="Times New Roman" w:hAnsi="Times New Roman"/>
          <w:sz w:val="24"/>
          <w:szCs w:val="24"/>
          <w:lang w:val="hr-HR"/>
        </w:rPr>
        <w:t>“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072A3D" w:rsidRPr="006A7A1D">
        <w:rPr>
          <w:rFonts w:ascii="Times New Roman" w:hAnsi="Times New Roman"/>
          <w:sz w:val="24"/>
          <w:szCs w:val="24"/>
          <w:lang w:val="hr-HR"/>
        </w:rPr>
        <w:t>„</w:t>
      </w:r>
      <w:r w:rsidRPr="006A7A1D">
        <w:rPr>
          <w:rFonts w:ascii="Times New Roman" w:hAnsi="Times New Roman"/>
          <w:sz w:val="24"/>
          <w:szCs w:val="24"/>
          <w:lang w:val="hr-HR"/>
        </w:rPr>
        <w:t>Geoclic</w:t>
      </w:r>
      <w:r w:rsidR="00072A3D" w:rsidRPr="006A7A1D">
        <w:rPr>
          <w:rFonts w:ascii="Times New Roman" w:hAnsi="Times New Roman"/>
          <w:sz w:val="24"/>
          <w:szCs w:val="24"/>
          <w:lang w:val="hr-HR"/>
        </w:rPr>
        <w:t>“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i </w:t>
      </w:r>
      <w:r w:rsidR="00072A3D" w:rsidRPr="006A7A1D">
        <w:rPr>
          <w:rFonts w:ascii="Times New Roman" w:hAnsi="Times New Roman"/>
          <w:sz w:val="24"/>
          <w:szCs w:val="24"/>
          <w:lang w:val="hr-HR"/>
        </w:rPr>
        <w:t>„</w:t>
      </w:r>
      <w:r w:rsidRPr="006A7A1D">
        <w:rPr>
          <w:rFonts w:ascii="Times New Roman" w:hAnsi="Times New Roman"/>
          <w:sz w:val="24"/>
          <w:szCs w:val="24"/>
          <w:lang w:val="hr-HR"/>
        </w:rPr>
        <w:t>Directors</w:t>
      </w:r>
      <w:r w:rsidR="00072A3D" w:rsidRPr="006A7A1D">
        <w:rPr>
          <w:rFonts w:ascii="Times New Roman" w:hAnsi="Times New Roman"/>
          <w:sz w:val="24"/>
          <w:szCs w:val="24"/>
          <w:lang w:val="hr-HR"/>
        </w:rPr>
        <w:t>“, „</w:t>
      </w:r>
      <w:r w:rsidRPr="006A7A1D">
        <w:rPr>
          <w:rFonts w:ascii="Times New Roman" w:hAnsi="Times New Roman"/>
          <w:sz w:val="24"/>
          <w:szCs w:val="24"/>
          <w:lang w:val="hr-HR"/>
        </w:rPr>
        <w:t>Natura</w:t>
      </w:r>
      <w:r w:rsidR="00FF490C" w:rsidRPr="006A7A1D">
        <w:rPr>
          <w:rFonts w:ascii="Times New Roman" w:hAnsi="Times New Roman"/>
          <w:sz w:val="24"/>
          <w:szCs w:val="24"/>
          <w:lang w:val="hr-HR"/>
        </w:rPr>
        <w:t>2000</w:t>
      </w:r>
      <w:r w:rsidR="00072A3D" w:rsidRPr="006A7A1D">
        <w:rPr>
          <w:rFonts w:ascii="Times New Roman" w:hAnsi="Times New Roman"/>
          <w:sz w:val="24"/>
          <w:szCs w:val="24"/>
          <w:lang w:val="hr-HR"/>
        </w:rPr>
        <w:t>“ Europske svemirske agencije</w:t>
      </w:r>
      <w:r w:rsidR="00FF490C" w:rsidRPr="006A7A1D">
        <w:rPr>
          <w:rFonts w:ascii="Times New Roman" w:hAnsi="Times New Roman"/>
          <w:sz w:val="24"/>
          <w:szCs w:val="24"/>
          <w:lang w:val="hr-HR"/>
        </w:rPr>
        <w:t xml:space="preserve">, kao i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Horizon projekt </w:t>
      </w:r>
      <w:r w:rsidR="00CD1027">
        <w:rPr>
          <w:rFonts w:ascii="Times New Roman" w:hAnsi="Times New Roman"/>
          <w:sz w:val="24"/>
          <w:szCs w:val="24"/>
          <w:lang w:val="hr-HR"/>
        </w:rPr>
        <w:t>„</w:t>
      </w:r>
      <w:r w:rsidRPr="006A7A1D">
        <w:rPr>
          <w:rFonts w:ascii="Times New Roman" w:hAnsi="Times New Roman"/>
          <w:sz w:val="24"/>
          <w:szCs w:val="24"/>
          <w:lang w:val="hr-HR"/>
        </w:rPr>
        <w:t>Spearhead</w:t>
      </w:r>
      <w:r w:rsidR="00CD1027">
        <w:rPr>
          <w:rFonts w:ascii="Times New Roman" w:hAnsi="Times New Roman"/>
          <w:sz w:val="24"/>
          <w:szCs w:val="24"/>
          <w:lang w:val="hr-HR"/>
        </w:rPr>
        <w:t>“</w:t>
      </w:r>
      <w:r w:rsidR="00FF490C" w:rsidRPr="006A7A1D">
        <w:rPr>
          <w:rFonts w:ascii="Times New Roman" w:hAnsi="Times New Roman"/>
          <w:sz w:val="24"/>
          <w:szCs w:val="24"/>
          <w:lang w:val="hr-HR"/>
        </w:rPr>
        <w:t xml:space="preserve"> Europske svemirske agencije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F490C" w:rsidRPr="006A7A1D">
        <w:rPr>
          <w:rFonts w:ascii="Times New Roman" w:hAnsi="Times New Roman"/>
          <w:sz w:val="24"/>
          <w:szCs w:val="24"/>
          <w:lang w:val="hr-HR"/>
        </w:rPr>
        <w:t>V</w:t>
      </w:r>
      <w:r w:rsidRPr="006A7A1D">
        <w:rPr>
          <w:rFonts w:ascii="Times New Roman" w:hAnsi="Times New Roman"/>
          <w:sz w:val="24"/>
          <w:szCs w:val="24"/>
          <w:lang w:val="hr-HR"/>
        </w:rPr>
        <w:t>eći dio ra</w:t>
      </w:r>
      <w:r w:rsidR="00FF490C" w:rsidRPr="006A7A1D">
        <w:rPr>
          <w:rFonts w:ascii="Times New Roman" w:hAnsi="Times New Roman"/>
          <w:sz w:val="24"/>
          <w:szCs w:val="24"/>
          <w:lang w:val="hr-HR"/>
        </w:rPr>
        <w:t>s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hoda utrošen je na troškove službenih putovanja, </w:t>
      </w:r>
      <w:r w:rsidR="00FF490C" w:rsidRPr="006A7A1D">
        <w:rPr>
          <w:rFonts w:ascii="Times New Roman" w:hAnsi="Times New Roman"/>
          <w:sz w:val="24"/>
          <w:szCs w:val="24"/>
          <w:lang w:val="hr-HR"/>
        </w:rPr>
        <w:t>intelektualne usluge, te ostale manje materijalne troškove</w:t>
      </w:r>
      <w:r w:rsidR="00FF490C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. </w:t>
      </w:r>
      <w:r w:rsidR="00FF490C" w:rsidRPr="006A7A1D">
        <w:rPr>
          <w:rFonts w:ascii="Times New Roman" w:hAnsi="Times New Roman"/>
          <w:sz w:val="24"/>
          <w:szCs w:val="24"/>
          <w:lang w:val="hr-HR"/>
        </w:rPr>
        <w:t xml:space="preserve">Prosljeđena su i sredstva </w:t>
      </w:r>
      <w:r w:rsidR="00FF490C" w:rsidRPr="006A7A1D">
        <w:rPr>
          <w:rFonts w:ascii="Times New Roman" w:hAnsi="Times New Roman"/>
          <w:sz w:val="24"/>
          <w:szCs w:val="24"/>
          <w:lang w:val="hr-HR"/>
        </w:rPr>
        <w:lastRenderedPageBreak/>
        <w:t>projekta partnerima na projektu</w:t>
      </w:r>
      <w:r w:rsidR="0015731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F490C" w:rsidRPr="006A7A1D">
        <w:rPr>
          <w:rFonts w:ascii="Times New Roman" w:hAnsi="Times New Roman"/>
          <w:sz w:val="24"/>
          <w:szCs w:val="24"/>
          <w:lang w:val="hr-HR"/>
        </w:rPr>
        <w:t xml:space="preserve">za projekt Europske </w:t>
      </w:r>
      <w:r w:rsidR="00072A3D" w:rsidRPr="006A7A1D">
        <w:rPr>
          <w:rFonts w:ascii="Times New Roman" w:hAnsi="Times New Roman"/>
          <w:sz w:val="24"/>
          <w:szCs w:val="24"/>
          <w:lang w:val="hr-HR"/>
        </w:rPr>
        <w:t>s</w:t>
      </w:r>
      <w:r w:rsidR="00FF490C" w:rsidRPr="006A7A1D">
        <w:rPr>
          <w:rFonts w:ascii="Times New Roman" w:hAnsi="Times New Roman"/>
          <w:sz w:val="24"/>
          <w:szCs w:val="24"/>
          <w:lang w:val="hr-HR"/>
        </w:rPr>
        <w:t>vemirske agencije „Forbmod2“ te Erasmus+ projekt „Directors“. Ukupno je izvršeno</w:t>
      </w:r>
      <w:r w:rsidR="00FF490C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45,441.54 €.</w:t>
      </w:r>
    </w:p>
    <w:p w14:paraId="7253DB4F" w14:textId="2E452C66" w:rsidR="007A4ABF" w:rsidRPr="006A7A1D" w:rsidRDefault="007A4ABF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DEDFF6E" w14:textId="3628D576" w:rsidR="00806C1B" w:rsidRPr="006A7A1D" w:rsidRDefault="00D0149D" w:rsidP="006A7A1D">
      <w:pPr>
        <w:spacing w:line="276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U sklopu aktivnosti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A679088 -</w:t>
      </w:r>
      <w:r w:rsidRPr="006A7A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Redovna djelatnost </w:t>
      </w:r>
      <w:r w:rsidR="00A53923" w:rsidRPr="006A7A1D">
        <w:rPr>
          <w:rFonts w:ascii="Times New Roman" w:hAnsi="Times New Roman"/>
          <w:b/>
          <w:bCs/>
          <w:sz w:val="24"/>
          <w:szCs w:val="24"/>
          <w:lang w:val="hr-HR"/>
        </w:rPr>
        <w:t>S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veučilišta u </w:t>
      </w:r>
      <w:r w:rsidR="00A53923" w:rsidRPr="006A7A1D">
        <w:rPr>
          <w:rFonts w:ascii="Times New Roman" w:hAnsi="Times New Roman"/>
          <w:b/>
          <w:bCs/>
          <w:sz w:val="24"/>
          <w:szCs w:val="24"/>
          <w:lang w:val="hr-HR"/>
        </w:rPr>
        <w:t>Z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agrebu (iz evidencijskih prihoda)</w:t>
      </w:r>
      <w:r w:rsidR="00A53923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C56389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iz izvora </w:t>
      </w:r>
      <w:r w:rsidR="00C56389" w:rsidRPr="006A7A1D">
        <w:rPr>
          <w:rFonts w:ascii="Times New Roman" w:hAnsi="Times New Roman"/>
          <w:sz w:val="24"/>
          <w:szCs w:val="24"/>
          <w:lang w:val="hr-HR"/>
        </w:rPr>
        <w:t>31 - Vlastiti prihodi izvšeno je</w:t>
      </w:r>
      <w:r w:rsidR="00C56389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346</w:t>
      </w:r>
      <w:r w:rsidR="006D38F7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C56389" w:rsidRPr="006A7A1D">
        <w:rPr>
          <w:rFonts w:ascii="Times New Roman" w:hAnsi="Times New Roman"/>
          <w:b/>
          <w:bCs/>
          <w:sz w:val="24"/>
          <w:szCs w:val="24"/>
          <w:lang w:val="hr-HR"/>
        </w:rPr>
        <w:t>971</w:t>
      </w:r>
      <w:r w:rsidR="006D38F7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C56389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98 € </w:t>
      </w:r>
      <w:r w:rsidR="00C56389" w:rsidRPr="006A7A1D">
        <w:rPr>
          <w:rFonts w:ascii="Times New Roman" w:hAnsi="Times New Roman"/>
          <w:sz w:val="24"/>
          <w:szCs w:val="24"/>
          <w:lang w:val="hr-HR"/>
        </w:rPr>
        <w:t xml:space="preserve">rashoda koji su uplaćeni u 2024. ili prethodnim godinama za potrebe daljnjeg obavljanja tržišne djelatnosti. Iz izvora 43 – školarina, izvršeno je </w:t>
      </w:r>
      <w:r w:rsidR="00C56389" w:rsidRPr="006A7A1D">
        <w:rPr>
          <w:rFonts w:ascii="Times New Roman" w:hAnsi="Times New Roman"/>
          <w:b/>
          <w:bCs/>
          <w:sz w:val="24"/>
          <w:szCs w:val="24"/>
          <w:lang w:val="hr-HR"/>
        </w:rPr>
        <w:t>95</w:t>
      </w:r>
      <w:r w:rsidR="006D38F7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C56389" w:rsidRPr="006A7A1D">
        <w:rPr>
          <w:rFonts w:ascii="Times New Roman" w:hAnsi="Times New Roman"/>
          <w:b/>
          <w:bCs/>
          <w:sz w:val="24"/>
          <w:szCs w:val="24"/>
          <w:lang w:val="hr-HR"/>
        </w:rPr>
        <w:t>141</w:t>
      </w:r>
      <w:r w:rsidR="006D38F7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C56389" w:rsidRPr="006A7A1D">
        <w:rPr>
          <w:rFonts w:ascii="Times New Roman" w:hAnsi="Times New Roman"/>
          <w:b/>
          <w:bCs/>
          <w:sz w:val="24"/>
          <w:szCs w:val="24"/>
          <w:lang w:val="hr-HR"/>
        </w:rPr>
        <w:t>84</w:t>
      </w:r>
      <w:r w:rsidR="005D5E06" w:rsidRPr="006A7A1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C56389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€ </w:t>
      </w:r>
      <w:r w:rsidR="00C56389" w:rsidRPr="006A7A1D">
        <w:rPr>
          <w:rFonts w:ascii="Times New Roman" w:hAnsi="Times New Roman"/>
          <w:sz w:val="24"/>
          <w:szCs w:val="24"/>
          <w:lang w:val="hr-HR"/>
        </w:rPr>
        <w:t>za potrebe osiguravanja izvođenj</w:t>
      </w:r>
      <w:r w:rsidR="00D9609D" w:rsidRPr="006A7A1D">
        <w:rPr>
          <w:rFonts w:ascii="Times New Roman" w:hAnsi="Times New Roman"/>
          <w:sz w:val="24"/>
          <w:szCs w:val="24"/>
          <w:lang w:val="hr-HR"/>
        </w:rPr>
        <w:t xml:space="preserve">a </w:t>
      </w:r>
      <w:r w:rsidR="00C56389" w:rsidRPr="006A7A1D">
        <w:rPr>
          <w:rFonts w:ascii="Times New Roman" w:hAnsi="Times New Roman"/>
          <w:sz w:val="24"/>
          <w:szCs w:val="24"/>
          <w:lang w:val="hr-HR"/>
        </w:rPr>
        <w:t>nastave na prijediplomskim, diplomskim te poslijediplomskom doktorskom studiju</w:t>
      </w:r>
      <w:r w:rsidR="00D9609D" w:rsidRPr="006A7A1D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C56389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32.632,70 € </w:t>
      </w:r>
      <w:r w:rsidR="00D9609D" w:rsidRPr="006A7A1D">
        <w:rPr>
          <w:rFonts w:ascii="Times New Roman" w:hAnsi="Times New Roman"/>
          <w:sz w:val="24"/>
          <w:szCs w:val="24"/>
          <w:lang w:val="hr-HR"/>
        </w:rPr>
        <w:t>iz izvora 51 -</w:t>
      </w:r>
      <w:r w:rsidR="00FE10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09D" w:rsidRPr="006A7A1D">
        <w:rPr>
          <w:rFonts w:ascii="Times New Roman" w:hAnsi="Times New Roman"/>
          <w:sz w:val="24"/>
          <w:szCs w:val="24"/>
          <w:lang w:val="hr-HR"/>
        </w:rPr>
        <w:t xml:space="preserve">Pomoći EU se odnosi na daljnje financiranje znanstvene aktivnosti iz preostalih sredstava projekta. U sklopu izvora </w:t>
      </w:r>
      <w:r w:rsidR="00D9609D" w:rsidRPr="00DA07F5">
        <w:rPr>
          <w:rFonts w:ascii="Times New Roman" w:hAnsi="Times New Roman"/>
          <w:sz w:val="24"/>
          <w:szCs w:val="24"/>
          <w:lang w:val="hr-HR"/>
        </w:rPr>
        <w:t>52 – Ostale pomoći</w:t>
      </w:r>
      <w:r w:rsidR="00D9609D" w:rsidRPr="006A7A1D">
        <w:rPr>
          <w:rFonts w:ascii="Times New Roman" w:hAnsi="Times New Roman"/>
          <w:sz w:val="24"/>
          <w:szCs w:val="24"/>
          <w:lang w:val="hr-HR"/>
        </w:rPr>
        <w:t>, izvrš</w:t>
      </w:r>
      <w:r w:rsidR="00E52074">
        <w:rPr>
          <w:rFonts w:ascii="Times New Roman" w:hAnsi="Times New Roman"/>
          <w:sz w:val="24"/>
          <w:szCs w:val="24"/>
          <w:lang w:val="hr-HR"/>
        </w:rPr>
        <w:t>eni</w:t>
      </w:r>
      <w:r w:rsidR="00D9609D" w:rsidRPr="006A7A1D">
        <w:rPr>
          <w:rFonts w:ascii="Times New Roman" w:hAnsi="Times New Roman"/>
          <w:sz w:val="24"/>
          <w:szCs w:val="24"/>
          <w:lang w:val="hr-HR"/>
        </w:rPr>
        <w:t xml:space="preserve"> su rashodi za fi</w:t>
      </w:r>
      <w:r w:rsidR="00E52074">
        <w:rPr>
          <w:rFonts w:ascii="Times New Roman" w:hAnsi="Times New Roman"/>
          <w:sz w:val="24"/>
          <w:szCs w:val="24"/>
          <w:lang w:val="hr-HR"/>
        </w:rPr>
        <w:t>na</w:t>
      </w:r>
      <w:r w:rsidR="00D9609D" w:rsidRPr="006A7A1D">
        <w:rPr>
          <w:rFonts w:ascii="Times New Roman" w:hAnsi="Times New Roman"/>
          <w:sz w:val="24"/>
          <w:szCs w:val="24"/>
          <w:lang w:val="hr-HR"/>
        </w:rPr>
        <w:t>nciranje plaća mladih znanstvenika i doktoranada te rashodi projekata Hrvatske zaklade za znanost,</w:t>
      </w:r>
      <w:r w:rsidR="00FE10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52074">
        <w:rPr>
          <w:rFonts w:ascii="Times New Roman" w:hAnsi="Times New Roman"/>
          <w:sz w:val="24"/>
          <w:szCs w:val="24"/>
          <w:lang w:val="hr-HR"/>
        </w:rPr>
        <w:t xml:space="preserve">rashodi </w:t>
      </w:r>
      <w:r w:rsidR="00D9609D" w:rsidRPr="006A7A1D">
        <w:rPr>
          <w:rFonts w:ascii="Times New Roman" w:hAnsi="Times New Roman"/>
          <w:sz w:val="24"/>
          <w:szCs w:val="24"/>
          <w:lang w:val="hr-HR"/>
        </w:rPr>
        <w:t xml:space="preserve">aktivnosti Opservatorija Hvar, te je utrošeno </w:t>
      </w:r>
      <w:r w:rsidR="00D9609D" w:rsidRPr="006A7A1D">
        <w:rPr>
          <w:rFonts w:ascii="Times New Roman" w:hAnsi="Times New Roman"/>
          <w:b/>
          <w:bCs/>
          <w:sz w:val="24"/>
          <w:szCs w:val="24"/>
          <w:lang w:val="hr-HR"/>
        </w:rPr>
        <w:t>203.659,59</w:t>
      </w:r>
      <w:r w:rsidR="00D9609D"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609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€ </w:t>
      </w:r>
      <w:r w:rsidR="00D9609D" w:rsidRPr="006A7A1D">
        <w:rPr>
          <w:rFonts w:ascii="Times New Roman" w:hAnsi="Times New Roman"/>
          <w:sz w:val="24"/>
          <w:szCs w:val="24"/>
          <w:lang w:val="hr-HR"/>
        </w:rPr>
        <w:t>na troškove boravka na privremenoj adresi uslijed potresa</w:t>
      </w:r>
      <w:r w:rsidR="00806C1B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. </w:t>
      </w:r>
      <w:r w:rsidR="00806C1B" w:rsidRPr="00DA07F5">
        <w:rPr>
          <w:rFonts w:ascii="Times New Roman" w:hAnsi="Times New Roman"/>
          <w:sz w:val="24"/>
          <w:szCs w:val="24"/>
          <w:lang w:val="hr-HR"/>
        </w:rPr>
        <w:t>Ukupno je u sklopu aktivnosti izvršeno</w:t>
      </w:r>
      <w:r w:rsidR="00806C1B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806C1B" w:rsidRPr="006A7A1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1</w:t>
      </w:r>
      <w:r w:rsidR="00DA07F5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806C1B" w:rsidRPr="006A7A1D">
        <w:rPr>
          <w:rFonts w:ascii="Times New Roman" w:hAnsi="Times New Roman"/>
          <w:b/>
          <w:bCs/>
          <w:sz w:val="24"/>
          <w:szCs w:val="24"/>
          <w:lang w:val="hr-HR"/>
        </w:rPr>
        <w:t>481</w:t>
      </w:r>
      <w:r w:rsidR="00DA07F5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806C1B" w:rsidRPr="006A7A1D">
        <w:rPr>
          <w:rFonts w:ascii="Times New Roman" w:hAnsi="Times New Roman"/>
          <w:b/>
          <w:bCs/>
          <w:sz w:val="24"/>
          <w:szCs w:val="24"/>
          <w:lang w:val="hr-HR"/>
        </w:rPr>
        <w:t>888</w:t>
      </w:r>
      <w:r w:rsidR="00DA07F5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806C1B" w:rsidRPr="006A7A1D">
        <w:rPr>
          <w:rFonts w:ascii="Times New Roman" w:hAnsi="Times New Roman"/>
          <w:b/>
          <w:bCs/>
          <w:sz w:val="24"/>
          <w:szCs w:val="24"/>
          <w:lang w:val="hr-HR"/>
        </w:rPr>
        <w:t>89 €.</w:t>
      </w:r>
    </w:p>
    <w:p w14:paraId="24F08C59" w14:textId="14DD15EA" w:rsidR="00C56389" w:rsidRPr="006A7A1D" w:rsidRDefault="00C56389" w:rsidP="006A7A1D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188FC926" w14:textId="541ED97B" w:rsidR="00C56389" w:rsidRDefault="00C56389" w:rsidP="006A7A1D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00E05200" w14:textId="77777777" w:rsidR="006A7A1D" w:rsidRPr="006A7A1D" w:rsidRDefault="006A7A1D" w:rsidP="006A7A1D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14:paraId="32AD759E" w14:textId="4383691C" w:rsidR="007A4ABF" w:rsidRPr="006A7A1D" w:rsidRDefault="00842478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Izvještaj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o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zaduživanju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na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domaćem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stranom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tržištu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novca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kapitala</w:t>
      </w:r>
      <w:proofErr w:type="spellEnd"/>
    </w:p>
    <w:p w14:paraId="46D93DB0" w14:textId="77777777" w:rsidR="00A53923" w:rsidRPr="006A7A1D" w:rsidRDefault="00A53923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23BF4683" w14:textId="77777777" w:rsidR="00842478" w:rsidRPr="006A7A1D" w:rsidRDefault="00842478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7AC4DCB" w14:textId="27E1FBF7" w:rsidR="00842478" w:rsidRPr="006A7A1D" w:rsidRDefault="00842478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Sveučilište u Zagrebu – Geodetski fakultet se u 2024. godini nije zadužio na domaćem i stranom tržištu novca i kapitala, niti ima preuzetih obveza po ovom pitanju koja se odnose na buduća razdoblja.</w:t>
      </w:r>
    </w:p>
    <w:p w14:paraId="0011C49F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991584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7C64A19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BA96673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F84CA4E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157E024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419EA3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644DFB9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104222E" w14:textId="77777777" w:rsidR="00077566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2EA5CA3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F3829A1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1865347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1AFB5B" w14:textId="77777777" w:rsidR="00413055" w:rsidRDefault="00413055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BA31976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CC2CAAA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2C7DC80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C49659F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584B797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B2394B6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F1EC12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DDFC11A" w14:textId="4C65BE14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 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Izvješt</w:t>
      </w:r>
      <w:r w:rsid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a</w:t>
      </w:r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j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o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korištenju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sredstava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fondova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Europske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unije</w:t>
      </w:r>
      <w:proofErr w:type="spellEnd"/>
    </w:p>
    <w:p w14:paraId="7A962910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6896848C" w14:textId="77777777" w:rsidR="0087376A" w:rsidRPr="006A7A1D" w:rsidRDefault="0087376A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3B20036E" w14:textId="4B633272" w:rsidR="0087376A" w:rsidRPr="004D49F5" w:rsidRDefault="0087376A" w:rsidP="006A7A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7A1D">
        <w:rPr>
          <w:rFonts w:ascii="Times New Roman" w:hAnsi="Times New Roman"/>
          <w:sz w:val="24"/>
          <w:szCs w:val="24"/>
        </w:rPr>
        <w:t>Ukupni</w:t>
      </w:r>
      <w:proofErr w:type="spellEnd"/>
      <w:r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A1D">
        <w:rPr>
          <w:rFonts w:ascii="Times New Roman" w:hAnsi="Times New Roman"/>
          <w:sz w:val="24"/>
          <w:szCs w:val="24"/>
        </w:rPr>
        <w:t>prihodi</w:t>
      </w:r>
      <w:proofErr w:type="spellEnd"/>
      <w:r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A1D">
        <w:rPr>
          <w:rFonts w:ascii="Times New Roman" w:hAnsi="Times New Roman"/>
          <w:sz w:val="24"/>
          <w:szCs w:val="24"/>
        </w:rPr>
        <w:t>Programa</w:t>
      </w:r>
      <w:proofErr w:type="spellEnd"/>
      <w:r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A1D">
        <w:rPr>
          <w:rFonts w:ascii="Times New Roman" w:hAnsi="Times New Roman"/>
          <w:sz w:val="24"/>
          <w:szCs w:val="24"/>
        </w:rPr>
        <w:t>Europske</w:t>
      </w:r>
      <w:proofErr w:type="spellEnd"/>
      <w:r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A1D">
        <w:rPr>
          <w:rFonts w:ascii="Times New Roman" w:hAnsi="Times New Roman"/>
          <w:sz w:val="24"/>
          <w:szCs w:val="24"/>
        </w:rPr>
        <w:t>unije</w:t>
      </w:r>
      <w:proofErr w:type="spellEnd"/>
      <w:r w:rsidRPr="006A7A1D">
        <w:rPr>
          <w:rFonts w:ascii="Times New Roman" w:hAnsi="Times New Roman"/>
          <w:sz w:val="24"/>
          <w:szCs w:val="24"/>
        </w:rPr>
        <w:t xml:space="preserve"> u 2024. </w:t>
      </w:r>
      <w:proofErr w:type="spellStart"/>
      <w:r w:rsidRPr="006A7A1D">
        <w:rPr>
          <w:rFonts w:ascii="Times New Roman" w:hAnsi="Times New Roman"/>
          <w:sz w:val="24"/>
          <w:szCs w:val="24"/>
        </w:rPr>
        <w:t>iznosili</w:t>
      </w:r>
      <w:proofErr w:type="spellEnd"/>
      <w:r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A1D">
        <w:rPr>
          <w:rFonts w:ascii="Times New Roman" w:hAnsi="Times New Roman"/>
          <w:sz w:val="24"/>
          <w:szCs w:val="24"/>
        </w:rPr>
        <w:t>su</w:t>
      </w:r>
      <w:proofErr w:type="spellEnd"/>
      <w:r w:rsidRPr="006A7A1D">
        <w:rPr>
          <w:rFonts w:ascii="Times New Roman" w:hAnsi="Times New Roman"/>
          <w:sz w:val="24"/>
          <w:szCs w:val="24"/>
        </w:rPr>
        <w:t xml:space="preserve">: </w:t>
      </w:r>
      <w:r w:rsidR="004D49F5">
        <w:rPr>
          <w:rFonts w:ascii="Times New Roman" w:hAnsi="Times New Roman"/>
          <w:b/>
          <w:bCs/>
          <w:sz w:val="24"/>
          <w:szCs w:val="24"/>
        </w:rPr>
        <w:t>713</w:t>
      </w:r>
      <w:r w:rsidR="00967D49" w:rsidRPr="006A7A1D">
        <w:rPr>
          <w:rFonts w:ascii="Times New Roman" w:hAnsi="Times New Roman"/>
          <w:b/>
          <w:bCs/>
          <w:sz w:val="24"/>
          <w:szCs w:val="24"/>
        </w:rPr>
        <w:t>.</w:t>
      </w:r>
      <w:r w:rsidR="004D49F5">
        <w:rPr>
          <w:rFonts w:ascii="Times New Roman" w:hAnsi="Times New Roman"/>
          <w:b/>
          <w:bCs/>
          <w:sz w:val="24"/>
          <w:szCs w:val="24"/>
        </w:rPr>
        <w:t>055</w:t>
      </w:r>
      <w:r w:rsidR="00967D49" w:rsidRPr="006A7A1D">
        <w:rPr>
          <w:rFonts w:ascii="Times New Roman" w:hAnsi="Times New Roman"/>
          <w:b/>
          <w:bCs/>
          <w:sz w:val="24"/>
          <w:szCs w:val="24"/>
        </w:rPr>
        <w:t>,</w:t>
      </w:r>
      <w:r w:rsidR="004D49F5">
        <w:rPr>
          <w:rFonts w:ascii="Times New Roman" w:hAnsi="Times New Roman"/>
          <w:b/>
          <w:bCs/>
          <w:sz w:val="24"/>
          <w:szCs w:val="24"/>
        </w:rPr>
        <w:t>19</w:t>
      </w:r>
      <w:r w:rsidR="0067266E" w:rsidRPr="006A7A1D">
        <w:rPr>
          <w:rFonts w:ascii="Times New Roman" w:hAnsi="Times New Roman"/>
          <w:b/>
          <w:bCs/>
          <w:sz w:val="24"/>
          <w:szCs w:val="24"/>
        </w:rPr>
        <w:t xml:space="preserve"> €</w:t>
      </w:r>
      <w:r w:rsidR="0067266E" w:rsidRPr="006A7A1D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čega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je </w:t>
      </w:r>
      <w:r w:rsidR="0067266E" w:rsidRPr="006A7A1D">
        <w:rPr>
          <w:rFonts w:ascii="Times New Roman" w:hAnsi="Times New Roman"/>
          <w:b/>
          <w:bCs/>
          <w:sz w:val="24"/>
          <w:szCs w:val="24"/>
        </w:rPr>
        <w:t>23.761,55 €</w:t>
      </w:r>
      <w:r w:rsidR="0067266E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završna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uplata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završeni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projekt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. Za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aktivne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projekte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tijeku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utrošeno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je</w:t>
      </w:r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r w:rsidR="00E86BB3">
        <w:rPr>
          <w:rFonts w:ascii="Times New Roman" w:hAnsi="Times New Roman"/>
          <w:b/>
          <w:bCs/>
          <w:sz w:val="24"/>
          <w:szCs w:val="24"/>
        </w:rPr>
        <w:t>31</w:t>
      </w:r>
      <w:r w:rsidR="00EF2C4C">
        <w:rPr>
          <w:rFonts w:ascii="Times New Roman" w:hAnsi="Times New Roman"/>
          <w:b/>
          <w:bCs/>
          <w:sz w:val="24"/>
          <w:szCs w:val="24"/>
        </w:rPr>
        <w:t>.</w:t>
      </w:r>
      <w:r w:rsidR="00E86BB3">
        <w:rPr>
          <w:rFonts w:ascii="Times New Roman" w:hAnsi="Times New Roman"/>
          <w:b/>
          <w:bCs/>
          <w:sz w:val="24"/>
          <w:szCs w:val="24"/>
        </w:rPr>
        <w:t>073</w:t>
      </w:r>
      <w:r w:rsidR="00EF2C4C">
        <w:rPr>
          <w:rFonts w:ascii="Times New Roman" w:hAnsi="Times New Roman"/>
          <w:b/>
          <w:bCs/>
          <w:sz w:val="24"/>
          <w:szCs w:val="24"/>
        </w:rPr>
        <w:t>,</w:t>
      </w:r>
      <w:r w:rsidR="00EF2C4C" w:rsidRPr="00EF2C4C">
        <w:rPr>
          <w:rFonts w:ascii="Times New Roman" w:hAnsi="Times New Roman"/>
          <w:b/>
          <w:bCs/>
          <w:sz w:val="24"/>
          <w:szCs w:val="24"/>
        </w:rPr>
        <w:t>54</w:t>
      </w:r>
      <w:r w:rsidR="00FE10DE">
        <w:rPr>
          <w:rFonts w:ascii="Times New Roman" w:hAnsi="Times New Roman"/>
          <w:sz w:val="24"/>
          <w:szCs w:val="24"/>
        </w:rPr>
        <w:t xml:space="preserve"> </w:t>
      </w:r>
      <w:r w:rsidR="006F151D" w:rsidRPr="006A7A1D">
        <w:rPr>
          <w:rFonts w:ascii="Times New Roman" w:hAnsi="Times New Roman"/>
          <w:b/>
          <w:bCs/>
          <w:sz w:val="24"/>
          <w:szCs w:val="24"/>
        </w:rPr>
        <w:t>€</w:t>
      </w:r>
      <w:r w:rsidR="00FE1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na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službena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putovan</w:t>
      </w:r>
      <w:r w:rsidR="00EF2C4C">
        <w:rPr>
          <w:rFonts w:ascii="Times New Roman" w:hAnsi="Times New Roman"/>
          <w:sz w:val="24"/>
          <w:szCs w:val="24"/>
        </w:rPr>
        <w:t>ja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intelektualne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usluge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i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druge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manje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materijalne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rashode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C4C">
        <w:rPr>
          <w:rFonts w:ascii="Times New Roman" w:hAnsi="Times New Roman"/>
          <w:sz w:val="24"/>
          <w:szCs w:val="24"/>
        </w:rPr>
        <w:t>te</w:t>
      </w:r>
      <w:proofErr w:type="spellEnd"/>
      <w:r w:rsidR="00EF2C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C4C">
        <w:rPr>
          <w:rFonts w:ascii="Times New Roman" w:hAnsi="Times New Roman"/>
          <w:sz w:val="24"/>
          <w:szCs w:val="24"/>
        </w:rPr>
        <w:t>rashode</w:t>
      </w:r>
      <w:proofErr w:type="spellEnd"/>
      <w:r w:rsidR="00EF2C4C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EF2C4C">
        <w:rPr>
          <w:rFonts w:ascii="Times New Roman" w:hAnsi="Times New Roman"/>
          <w:sz w:val="24"/>
          <w:szCs w:val="24"/>
        </w:rPr>
        <w:t>zaposlene</w:t>
      </w:r>
      <w:proofErr w:type="spellEnd"/>
      <w:r w:rsidR="00EF2C4C">
        <w:rPr>
          <w:rFonts w:ascii="Times New Roman" w:hAnsi="Times New Roman"/>
          <w:sz w:val="24"/>
          <w:szCs w:val="24"/>
        </w:rPr>
        <w:t xml:space="preserve"> </w:t>
      </w:r>
      <w:r w:rsidR="006F151D" w:rsidRPr="006A7A1D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potrebe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projekata</w:t>
      </w:r>
      <w:proofErr w:type="spellEnd"/>
      <w:r w:rsidR="00EF2C4C">
        <w:rPr>
          <w:rFonts w:ascii="Times New Roman" w:hAnsi="Times New Roman"/>
          <w:sz w:val="24"/>
          <w:szCs w:val="24"/>
        </w:rPr>
        <w:t>,</w:t>
      </w:r>
      <w:r w:rsidR="00AA0C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7266E" w:rsidRPr="006A7A1D">
        <w:rPr>
          <w:rFonts w:ascii="Times New Roman" w:hAnsi="Times New Roman"/>
          <w:sz w:val="24"/>
          <w:szCs w:val="24"/>
        </w:rPr>
        <w:t>a</w:t>
      </w:r>
      <w:proofErr w:type="gramEnd"/>
      <w:r w:rsidR="0067266E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iz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sredstava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završenih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66E" w:rsidRPr="006A7A1D">
        <w:rPr>
          <w:rFonts w:ascii="Times New Roman" w:hAnsi="Times New Roman"/>
          <w:sz w:val="24"/>
          <w:szCs w:val="24"/>
        </w:rPr>
        <w:t>projekata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7D49" w:rsidRPr="006A7A1D">
        <w:rPr>
          <w:rFonts w:ascii="Times New Roman" w:hAnsi="Times New Roman"/>
          <w:sz w:val="24"/>
          <w:szCs w:val="24"/>
        </w:rPr>
        <w:t>izvršeno</w:t>
      </w:r>
      <w:proofErr w:type="spellEnd"/>
      <w:r w:rsidR="0067266E" w:rsidRPr="006A7A1D">
        <w:rPr>
          <w:rFonts w:ascii="Times New Roman" w:hAnsi="Times New Roman"/>
          <w:sz w:val="24"/>
          <w:szCs w:val="24"/>
        </w:rPr>
        <w:t xml:space="preserve"> je</w:t>
      </w:r>
      <w:r w:rsidR="00967D49" w:rsidRPr="006A7A1D">
        <w:rPr>
          <w:rFonts w:ascii="Times New Roman" w:hAnsi="Times New Roman"/>
          <w:sz w:val="24"/>
          <w:szCs w:val="24"/>
        </w:rPr>
        <w:t xml:space="preserve"> </w:t>
      </w:r>
      <w:r w:rsidR="00967D49" w:rsidRPr="006A7A1D">
        <w:rPr>
          <w:rFonts w:ascii="Times New Roman" w:hAnsi="Times New Roman"/>
          <w:b/>
          <w:bCs/>
          <w:sz w:val="24"/>
          <w:szCs w:val="24"/>
        </w:rPr>
        <w:t>32,632.70</w:t>
      </w:r>
      <w:r w:rsidR="00967D49" w:rsidRPr="006A7A1D">
        <w:rPr>
          <w:rFonts w:ascii="Times New Roman" w:hAnsi="Times New Roman"/>
          <w:sz w:val="24"/>
          <w:szCs w:val="24"/>
        </w:rPr>
        <w:t xml:space="preserve"> </w:t>
      </w:r>
      <w:r w:rsidR="00967D49" w:rsidRPr="006A7A1D">
        <w:rPr>
          <w:rFonts w:ascii="Times New Roman" w:hAnsi="Times New Roman"/>
          <w:b/>
          <w:bCs/>
          <w:sz w:val="24"/>
          <w:szCs w:val="24"/>
        </w:rPr>
        <w:t>€</w:t>
      </w:r>
      <w:r w:rsidR="006F151D" w:rsidRPr="006A7A1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F2C4C" w:rsidRPr="007B6427">
        <w:rPr>
          <w:rFonts w:ascii="Times New Roman" w:hAnsi="Times New Roman"/>
          <w:sz w:val="24"/>
          <w:szCs w:val="24"/>
        </w:rPr>
        <w:t>iz</w:t>
      </w:r>
      <w:proofErr w:type="spellEnd"/>
      <w:r w:rsidR="00EF2C4C" w:rsidRPr="007B6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C4C" w:rsidRPr="007B6427">
        <w:rPr>
          <w:rFonts w:ascii="Times New Roman" w:hAnsi="Times New Roman"/>
          <w:sz w:val="24"/>
          <w:szCs w:val="24"/>
        </w:rPr>
        <w:t>izvora</w:t>
      </w:r>
      <w:proofErr w:type="spellEnd"/>
      <w:r w:rsidR="007B6427" w:rsidRPr="007B6427">
        <w:rPr>
          <w:rFonts w:ascii="Times New Roman" w:hAnsi="Times New Roman"/>
          <w:sz w:val="24"/>
          <w:szCs w:val="24"/>
        </w:rPr>
        <w:t xml:space="preserve"> 51 - </w:t>
      </w:r>
      <w:proofErr w:type="spellStart"/>
      <w:r w:rsidR="007B6427" w:rsidRPr="007B6427">
        <w:rPr>
          <w:rFonts w:ascii="Times New Roman" w:hAnsi="Times New Roman"/>
          <w:sz w:val="24"/>
          <w:szCs w:val="24"/>
        </w:rPr>
        <w:t>P</w:t>
      </w:r>
      <w:r w:rsidR="00EF2C4C" w:rsidRPr="007B6427">
        <w:rPr>
          <w:rFonts w:ascii="Times New Roman" w:hAnsi="Times New Roman"/>
          <w:sz w:val="24"/>
          <w:szCs w:val="24"/>
        </w:rPr>
        <w:t>omoći</w:t>
      </w:r>
      <w:proofErr w:type="spellEnd"/>
      <w:r w:rsidR="00EF2C4C" w:rsidRPr="007B6427">
        <w:rPr>
          <w:rFonts w:ascii="Times New Roman" w:hAnsi="Times New Roman"/>
          <w:sz w:val="24"/>
          <w:szCs w:val="24"/>
        </w:rPr>
        <w:t xml:space="preserve"> </w:t>
      </w:r>
      <w:r w:rsidR="007B6427" w:rsidRPr="007B6427">
        <w:rPr>
          <w:rFonts w:ascii="Times New Roman" w:hAnsi="Times New Roman"/>
          <w:sz w:val="24"/>
          <w:szCs w:val="24"/>
        </w:rPr>
        <w:t>EU</w:t>
      </w:r>
      <w:r w:rsidR="00EF2C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151D" w:rsidRPr="006A7A1D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potrebne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rashode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nastavak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znanstvene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djelatnosti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području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znanstveno-istraživačkih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edukativnih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i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projekata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svezi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visokom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151D" w:rsidRPr="006A7A1D">
        <w:rPr>
          <w:rFonts w:ascii="Times New Roman" w:hAnsi="Times New Roman"/>
          <w:sz w:val="24"/>
          <w:szCs w:val="24"/>
        </w:rPr>
        <w:t>naobrazbom</w:t>
      </w:r>
      <w:proofErr w:type="spellEnd"/>
      <w:r w:rsidR="006F151D" w:rsidRPr="006A7A1D">
        <w:rPr>
          <w:rFonts w:ascii="Times New Roman" w:hAnsi="Times New Roman"/>
          <w:sz w:val="24"/>
          <w:szCs w:val="24"/>
        </w:rPr>
        <w:t>.</w:t>
      </w:r>
      <w:r w:rsidR="00E86B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6BB3">
        <w:rPr>
          <w:rFonts w:ascii="Times New Roman" w:hAnsi="Times New Roman"/>
          <w:sz w:val="24"/>
          <w:szCs w:val="24"/>
        </w:rPr>
        <w:t>Prosljeđena</w:t>
      </w:r>
      <w:proofErr w:type="spellEnd"/>
      <w:r w:rsidR="00E86B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6BB3">
        <w:rPr>
          <w:rFonts w:ascii="Times New Roman" w:hAnsi="Times New Roman"/>
          <w:sz w:val="24"/>
          <w:szCs w:val="24"/>
        </w:rPr>
        <w:t>su</w:t>
      </w:r>
      <w:proofErr w:type="spellEnd"/>
      <w:r w:rsidR="00E86B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F5">
        <w:rPr>
          <w:rFonts w:ascii="Times New Roman" w:hAnsi="Times New Roman"/>
          <w:sz w:val="24"/>
          <w:szCs w:val="24"/>
        </w:rPr>
        <w:t>i</w:t>
      </w:r>
      <w:proofErr w:type="spellEnd"/>
      <w:r w:rsidR="00E86B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6BB3">
        <w:rPr>
          <w:rFonts w:ascii="Times New Roman" w:hAnsi="Times New Roman"/>
          <w:sz w:val="24"/>
          <w:szCs w:val="24"/>
        </w:rPr>
        <w:t>sredstva</w:t>
      </w:r>
      <w:proofErr w:type="spellEnd"/>
      <w:r w:rsidR="00E86B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6BB3">
        <w:rPr>
          <w:rFonts w:ascii="Times New Roman" w:hAnsi="Times New Roman"/>
          <w:sz w:val="24"/>
          <w:szCs w:val="24"/>
        </w:rPr>
        <w:t>partnerima</w:t>
      </w:r>
      <w:proofErr w:type="spellEnd"/>
      <w:r w:rsidR="00E86B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6BB3">
        <w:rPr>
          <w:rFonts w:ascii="Times New Roman" w:hAnsi="Times New Roman"/>
          <w:sz w:val="24"/>
          <w:szCs w:val="24"/>
        </w:rPr>
        <w:t>na</w:t>
      </w:r>
      <w:proofErr w:type="spellEnd"/>
      <w:r w:rsidR="00E86B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6BB3">
        <w:rPr>
          <w:rFonts w:ascii="Times New Roman" w:hAnsi="Times New Roman"/>
          <w:sz w:val="24"/>
          <w:szCs w:val="24"/>
        </w:rPr>
        <w:t>projektu</w:t>
      </w:r>
      <w:proofErr w:type="spellEnd"/>
      <w:r w:rsidR="00E86BB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E86BB3">
        <w:rPr>
          <w:rFonts w:ascii="Times New Roman" w:hAnsi="Times New Roman"/>
          <w:sz w:val="24"/>
          <w:szCs w:val="24"/>
        </w:rPr>
        <w:t>iznosu</w:t>
      </w:r>
      <w:proofErr w:type="spellEnd"/>
      <w:r w:rsidR="00E86BB3">
        <w:rPr>
          <w:rFonts w:ascii="Times New Roman" w:hAnsi="Times New Roman"/>
          <w:sz w:val="24"/>
          <w:szCs w:val="24"/>
        </w:rPr>
        <w:t xml:space="preserve"> od </w:t>
      </w:r>
      <w:r w:rsidR="00E86BB3" w:rsidRPr="00E86BB3">
        <w:rPr>
          <w:rFonts w:ascii="Times New Roman" w:hAnsi="Times New Roman"/>
          <w:b/>
          <w:bCs/>
          <w:sz w:val="24"/>
          <w:szCs w:val="24"/>
        </w:rPr>
        <w:t>14.368,00</w:t>
      </w:r>
      <w:r w:rsidR="00E86BB3">
        <w:rPr>
          <w:rFonts w:ascii="Times New Roman" w:hAnsi="Times New Roman"/>
          <w:sz w:val="24"/>
          <w:szCs w:val="24"/>
        </w:rPr>
        <w:t xml:space="preserve"> </w:t>
      </w:r>
      <w:r w:rsidR="00E86BB3" w:rsidRPr="006A7A1D">
        <w:rPr>
          <w:rFonts w:ascii="Times New Roman" w:hAnsi="Times New Roman"/>
          <w:b/>
          <w:bCs/>
          <w:sz w:val="24"/>
          <w:szCs w:val="24"/>
        </w:rPr>
        <w:t>€</w:t>
      </w:r>
      <w:r w:rsidR="00E86BB3">
        <w:rPr>
          <w:rFonts w:ascii="Times New Roman" w:hAnsi="Times New Roman"/>
          <w:b/>
          <w:bCs/>
          <w:sz w:val="24"/>
          <w:szCs w:val="24"/>
        </w:rPr>
        <w:t>.</w:t>
      </w:r>
      <w:r w:rsidR="004D49F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D49F5" w:rsidRPr="004D49F5">
        <w:rPr>
          <w:rFonts w:ascii="Times New Roman" w:hAnsi="Times New Roman"/>
          <w:sz w:val="24"/>
          <w:szCs w:val="24"/>
        </w:rPr>
        <w:t>Uplat</w:t>
      </w:r>
      <w:r w:rsidR="00EA5B3A">
        <w:rPr>
          <w:rFonts w:ascii="Times New Roman" w:hAnsi="Times New Roman"/>
          <w:sz w:val="24"/>
          <w:szCs w:val="24"/>
        </w:rPr>
        <w:t>a</w:t>
      </w:r>
      <w:proofErr w:type="spellEnd"/>
      <w:r w:rsidR="004D49F5" w:rsidRPr="004D49F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4D49F5" w:rsidRPr="004D49F5">
        <w:rPr>
          <w:rFonts w:ascii="Times New Roman" w:hAnsi="Times New Roman"/>
          <w:sz w:val="24"/>
          <w:szCs w:val="24"/>
        </w:rPr>
        <w:t>projekt</w:t>
      </w:r>
      <w:proofErr w:type="spellEnd"/>
      <w:r w:rsidR="004D49F5">
        <w:rPr>
          <w:rFonts w:ascii="Times New Roman" w:hAnsi="Times New Roman"/>
          <w:sz w:val="24"/>
          <w:szCs w:val="24"/>
        </w:rPr>
        <w:t xml:space="preserve"> </w:t>
      </w:r>
      <w:r w:rsidR="004D49F5" w:rsidRPr="004D49F5">
        <w:rPr>
          <w:rFonts w:ascii="Times New Roman" w:hAnsi="Times New Roman"/>
          <w:sz w:val="24"/>
          <w:szCs w:val="24"/>
        </w:rPr>
        <w:t>E</w:t>
      </w:r>
      <w:r w:rsidR="004D49F5">
        <w:rPr>
          <w:rFonts w:ascii="Times New Roman" w:hAnsi="Times New Roman"/>
          <w:sz w:val="24"/>
          <w:szCs w:val="24"/>
        </w:rPr>
        <w:t>SA</w:t>
      </w:r>
      <w:r w:rsidR="004D49F5" w:rsidRPr="004D49F5">
        <w:rPr>
          <w:rFonts w:ascii="Times New Roman" w:hAnsi="Times New Roman"/>
          <w:sz w:val="24"/>
          <w:szCs w:val="24"/>
        </w:rPr>
        <w:t xml:space="preserve"> </w:t>
      </w:r>
      <w:r w:rsidR="004D49F5">
        <w:rPr>
          <w:rFonts w:ascii="Times New Roman" w:hAnsi="Times New Roman"/>
          <w:sz w:val="24"/>
          <w:szCs w:val="24"/>
        </w:rPr>
        <w:t>“</w:t>
      </w:r>
      <w:r w:rsidR="004D49F5" w:rsidRPr="004D49F5">
        <w:rPr>
          <w:rFonts w:ascii="Times New Roman" w:hAnsi="Times New Roman"/>
          <w:sz w:val="24"/>
          <w:szCs w:val="24"/>
        </w:rPr>
        <w:t>Natura 2000</w:t>
      </w:r>
      <w:r w:rsidR="004D49F5">
        <w:rPr>
          <w:rFonts w:ascii="Times New Roman" w:hAnsi="Times New Roman"/>
          <w:sz w:val="24"/>
          <w:szCs w:val="24"/>
        </w:rPr>
        <w:t>”</w:t>
      </w:r>
      <w:r w:rsidR="004D49F5" w:rsidRPr="004D49F5">
        <w:rPr>
          <w:rFonts w:ascii="Times New Roman" w:hAnsi="Times New Roman"/>
          <w:sz w:val="24"/>
          <w:szCs w:val="24"/>
        </w:rPr>
        <w:t xml:space="preserve"> </w:t>
      </w:r>
      <w:r w:rsidR="00EA5B3A">
        <w:rPr>
          <w:rFonts w:ascii="Times New Roman" w:hAnsi="Times New Roman"/>
          <w:sz w:val="24"/>
          <w:szCs w:val="24"/>
        </w:rPr>
        <w:t>je</w:t>
      </w:r>
      <w:r w:rsidR="004D49F5" w:rsidRPr="004D4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F5" w:rsidRPr="004D49F5">
        <w:rPr>
          <w:rFonts w:ascii="Times New Roman" w:hAnsi="Times New Roman"/>
          <w:sz w:val="24"/>
          <w:szCs w:val="24"/>
        </w:rPr>
        <w:t>ostvaren</w:t>
      </w:r>
      <w:r w:rsidR="00EA5B3A">
        <w:rPr>
          <w:rFonts w:ascii="Times New Roman" w:hAnsi="Times New Roman"/>
          <w:sz w:val="24"/>
          <w:szCs w:val="24"/>
        </w:rPr>
        <w:t>a</w:t>
      </w:r>
      <w:proofErr w:type="spellEnd"/>
      <w:r w:rsidR="004D49F5" w:rsidRPr="004D49F5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4D49F5">
        <w:rPr>
          <w:rFonts w:ascii="Times New Roman" w:hAnsi="Times New Roman"/>
          <w:sz w:val="24"/>
          <w:szCs w:val="24"/>
        </w:rPr>
        <w:t>drug</w:t>
      </w:r>
      <w:r w:rsidR="00EA5B3A">
        <w:rPr>
          <w:rFonts w:ascii="Times New Roman" w:hAnsi="Times New Roman"/>
          <w:sz w:val="24"/>
          <w:szCs w:val="24"/>
        </w:rPr>
        <w:t>og</w:t>
      </w:r>
      <w:proofErr w:type="spellEnd"/>
      <w:r w:rsidR="004D4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F5">
        <w:rPr>
          <w:rFonts w:ascii="Times New Roman" w:hAnsi="Times New Roman"/>
          <w:sz w:val="24"/>
          <w:szCs w:val="24"/>
        </w:rPr>
        <w:t>proračunsk</w:t>
      </w:r>
      <w:r w:rsidR="00612C3A">
        <w:rPr>
          <w:rFonts w:ascii="Times New Roman" w:hAnsi="Times New Roman"/>
          <w:sz w:val="24"/>
          <w:szCs w:val="24"/>
        </w:rPr>
        <w:t>og</w:t>
      </w:r>
      <w:proofErr w:type="spellEnd"/>
      <w:r w:rsidR="004D49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49F5">
        <w:rPr>
          <w:rFonts w:ascii="Times New Roman" w:hAnsi="Times New Roman"/>
          <w:sz w:val="24"/>
          <w:szCs w:val="24"/>
        </w:rPr>
        <w:t>korisnika</w:t>
      </w:r>
      <w:proofErr w:type="spellEnd"/>
      <w:r w:rsidR="004D49F5">
        <w:rPr>
          <w:rFonts w:ascii="Times New Roman" w:hAnsi="Times New Roman"/>
          <w:sz w:val="24"/>
          <w:szCs w:val="24"/>
        </w:rPr>
        <w:t>.</w:t>
      </w:r>
    </w:p>
    <w:p w14:paraId="3824AA52" w14:textId="77777777" w:rsidR="0087376A" w:rsidRPr="006A7A1D" w:rsidRDefault="0087376A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7DB77DF5" w14:textId="20AFBA16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6A7A1D">
        <w:rPr>
          <w:rFonts w:ascii="Times New Roman" w:hAnsi="Times New Roman"/>
          <w:sz w:val="24"/>
          <w:szCs w:val="24"/>
          <w:u w:val="single"/>
        </w:rPr>
        <w:t>Sveučilište</w:t>
      </w:r>
      <w:proofErr w:type="spellEnd"/>
      <w:r w:rsidRPr="006A7A1D">
        <w:rPr>
          <w:rFonts w:ascii="Times New Roman" w:hAnsi="Times New Roman"/>
          <w:sz w:val="24"/>
          <w:szCs w:val="24"/>
          <w:u w:val="single"/>
        </w:rPr>
        <w:t xml:space="preserve"> u </w:t>
      </w:r>
      <w:proofErr w:type="spellStart"/>
      <w:r w:rsidRPr="006A7A1D">
        <w:rPr>
          <w:rFonts w:ascii="Times New Roman" w:hAnsi="Times New Roman"/>
          <w:sz w:val="24"/>
          <w:szCs w:val="24"/>
          <w:u w:val="single"/>
        </w:rPr>
        <w:t>Zagrebu</w:t>
      </w:r>
      <w:proofErr w:type="spellEnd"/>
      <w:r w:rsidRPr="006A7A1D">
        <w:rPr>
          <w:rFonts w:ascii="Times New Roman" w:hAnsi="Times New Roman"/>
          <w:sz w:val="24"/>
          <w:szCs w:val="24"/>
          <w:u w:val="single"/>
        </w:rPr>
        <w:t xml:space="preserve"> – Geodetski </w:t>
      </w:r>
      <w:proofErr w:type="spellStart"/>
      <w:r w:rsidRPr="006A7A1D">
        <w:rPr>
          <w:rFonts w:ascii="Times New Roman" w:hAnsi="Times New Roman"/>
          <w:sz w:val="24"/>
          <w:szCs w:val="24"/>
          <w:u w:val="single"/>
        </w:rPr>
        <w:t>fakultet</w:t>
      </w:r>
      <w:proofErr w:type="spellEnd"/>
      <w:r w:rsidRPr="006A7A1D">
        <w:rPr>
          <w:rFonts w:ascii="Times New Roman" w:hAnsi="Times New Roman"/>
          <w:sz w:val="24"/>
          <w:szCs w:val="24"/>
          <w:u w:val="single"/>
        </w:rPr>
        <w:t xml:space="preserve"> je u 2024. </w:t>
      </w:r>
      <w:proofErr w:type="spellStart"/>
      <w:r w:rsidRPr="006A7A1D">
        <w:rPr>
          <w:rFonts w:ascii="Times New Roman" w:hAnsi="Times New Roman"/>
          <w:sz w:val="24"/>
          <w:szCs w:val="24"/>
          <w:u w:val="single"/>
        </w:rPr>
        <w:t>godini</w:t>
      </w:r>
      <w:proofErr w:type="spellEnd"/>
      <w:r w:rsidR="00F13FFE" w:rsidRPr="006A7A1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F13FFE" w:rsidRPr="006A7A1D">
        <w:rPr>
          <w:rFonts w:ascii="Times New Roman" w:hAnsi="Times New Roman"/>
          <w:sz w:val="24"/>
          <w:szCs w:val="24"/>
          <w:u w:val="single"/>
        </w:rPr>
        <w:t>provodio</w:t>
      </w:r>
      <w:proofErr w:type="spellEnd"/>
      <w:r w:rsidRPr="006A7A1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sz w:val="24"/>
          <w:szCs w:val="24"/>
          <w:u w:val="single"/>
        </w:rPr>
        <w:t>sljedeće</w:t>
      </w:r>
      <w:proofErr w:type="spellEnd"/>
      <w:r w:rsidRPr="006A7A1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sz w:val="24"/>
          <w:szCs w:val="24"/>
          <w:u w:val="single"/>
        </w:rPr>
        <w:t>projekte</w:t>
      </w:r>
      <w:proofErr w:type="spellEnd"/>
      <w:r w:rsidRPr="006A7A1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sz w:val="24"/>
          <w:szCs w:val="24"/>
          <w:u w:val="single"/>
        </w:rPr>
        <w:t>Europske</w:t>
      </w:r>
      <w:proofErr w:type="spellEnd"/>
      <w:r w:rsidRPr="006A7A1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sz w:val="24"/>
          <w:szCs w:val="24"/>
          <w:u w:val="single"/>
        </w:rPr>
        <w:t>unije</w:t>
      </w:r>
      <w:proofErr w:type="spellEnd"/>
      <w:r w:rsidR="00B62FDB" w:rsidRPr="006A7A1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B62FDB" w:rsidRPr="006A7A1D">
        <w:rPr>
          <w:rFonts w:ascii="Times New Roman" w:hAnsi="Times New Roman"/>
          <w:sz w:val="24"/>
          <w:szCs w:val="24"/>
          <w:u w:val="single"/>
        </w:rPr>
        <w:t>iz</w:t>
      </w:r>
      <w:proofErr w:type="spellEnd"/>
      <w:r w:rsidR="00B62FDB" w:rsidRPr="006A7A1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5D5E06" w:rsidRPr="006A7A1D">
        <w:rPr>
          <w:rFonts w:ascii="Times New Roman" w:hAnsi="Times New Roman"/>
          <w:sz w:val="24"/>
          <w:szCs w:val="24"/>
          <w:u w:val="single"/>
        </w:rPr>
        <w:t>P</w:t>
      </w:r>
      <w:r w:rsidR="00B62FDB" w:rsidRPr="006A7A1D">
        <w:rPr>
          <w:rFonts w:ascii="Times New Roman" w:hAnsi="Times New Roman"/>
          <w:sz w:val="24"/>
          <w:szCs w:val="24"/>
          <w:u w:val="single"/>
        </w:rPr>
        <w:t>rograma</w:t>
      </w:r>
      <w:proofErr w:type="spellEnd"/>
      <w:r w:rsidR="00B62FDB" w:rsidRPr="006A7A1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B62FDB" w:rsidRPr="006A7A1D">
        <w:rPr>
          <w:rFonts w:ascii="Times New Roman" w:hAnsi="Times New Roman"/>
          <w:sz w:val="24"/>
          <w:szCs w:val="24"/>
          <w:u w:val="single"/>
        </w:rPr>
        <w:t>Unije</w:t>
      </w:r>
      <w:proofErr w:type="spellEnd"/>
      <w:r w:rsidRPr="006A7A1D">
        <w:rPr>
          <w:rFonts w:ascii="Times New Roman" w:hAnsi="Times New Roman"/>
          <w:sz w:val="24"/>
          <w:szCs w:val="24"/>
          <w:u w:val="single"/>
        </w:rPr>
        <w:t xml:space="preserve"> u </w:t>
      </w:r>
      <w:proofErr w:type="spellStart"/>
      <w:r w:rsidRPr="006A7A1D">
        <w:rPr>
          <w:rFonts w:ascii="Times New Roman" w:hAnsi="Times New Roman"/>
          <w:sz w:val="24"/>
          <w:szCs w:val="24"/>
          <w:u w:val="single"/>
        </w:rPr>
        <w:t>tijeku</w:t>
      </w:r>
      <w:proofErr w:type="spellEnd"/>
      <w:r w:rsidRPr="006A7A1D">
        <w:rPr>
          <w:rFonts w:ascii="Times New Roman" w:hAnsi="Times New Roman"/>
          <w:sz w:val="24"/>
          <w:szCs w:val="24"/>
          <w:u w:val="single"/>
        </w:rPr>
        <w:t>:</w:t>
      </w:r>
    </w:p>
    <w:p w14:paraId="4BC2E1BB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8A1428B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4BA598B4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1644"/>
        <w:gridCol w:w="1496"/>
        <w:gridCol w:w="1462"/>
        <w:gridCol w:w="1467"/>
        <w:gridCol w:w="1427"/>
      </w:tblGrid>
      <w:tr w:rsidR="00A171E7" w:rsidRPr="006A7A1D" w14:paraId="56D84F88" w14:textId="77777777" w:rsidTr="00E86BB3">
        <w:tc>
          <w:tcPr>
            <w:tcW w:w="1572" w:type="dxa"/>
          </w:tcPr>
          <w:p w14:paraId="18E14BC3" w14:textId="31DD2DAD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Naziv projekta:</w:t>
            </w:r>
          </w:p>
        </w:tc>
        <w:tc>
          <w:tcPr>
            <w:tcW w:w="1663" w:type="dxa"/>
          </w:tcPr>
          <w:p w14:paraId="16243536" w14:textId="549B04A8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Ukupno ugovorena sredstva</w:t>
            </w:r>
            <w:r w:rsidR="00F13FFE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:</w:t>
            </w:r>
          </w:p>
        </w:tc>
        <w:tc>
          <w:tcPr>
            <w:tcW w:w="1396" w:type="dxa"/>
          </w:tcPr>
          <w:p w14:paraId="7BBF0A93" w14:textId="31C3B607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Ugovorena sredstva dodijeljena Geodetskom fakultetu</w:t>
            </w:r>
            <w:r w:rsidR="00F13FFE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:</w:t>
            </w:r>
          </w:p>
        </w:tc>
        <w:tc>
          <w:tcPr>
            <w:tcW w:w="1481" w:type="dxa"/>
          </w:tcPr>
          <w:p w14:paraId="5CB591A7" w14:textId="3C2AE969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Ukupno uplaćena sredstva</w:t>
            </w:r>
            <w:r w:rsidR="00F13FFE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:</w:t>
            </w:r>
          </w:p>
          <w:p w14:paraId="061A0308" w14:textId="562FF2DA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1487" w:type="dxa"/>
          </w:tcPr>
          <w:p w14:paraId="2EF2F60A" w14:textId="347104D4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Uplaćena sredstva 2024.</w:t>
            </w:r>
          </w:p>
        </w:tc>
        <w:tc>
          <w:tcPr>
            <w:tcW w:w="1456" w:type="dxa"/>
          </w:tcPr>
          <w:p w14:paraId="3F22EA12" w14:textId="6ED30DC2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Utrošena sredstva 2024.</w:t>
            </w:r>
          </w:p>
          <w:p w14:paraId="39D5B6F3" w14:textId="18956420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</w:p>
        </w:tc>
      </w:tr>
      <w:tr w:rsidR="00A171E7" w:rsidRPr="006A7A1D" w14:paraId="1C28D6DF" w14:textId="77777777" w:rsidTr="00E86BB3">
        <w:tc>
          <w:tcPr>
            <w:tcW w:w="1572" w:type="dxa"/>
          </w:tcPr>
          <w:p w14:paraId="43700AA5" w14:textId="46A5B3B0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„SmartWB“</w:t>
            </w:r>
          </w:p>
        </w:tc>
        <w:tc>
          <w:tcPr>
            <w:tcW w:w="1663" w:type="dxa"/>
          </w:tcPr>
          <w:p w14:paraId="3C55278B" w14:textId="10819067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799.877,00 €</w:t>
            </w:r>
          </w:p>
        </w:tc>
        <w:tc>
          <w:tcPr>
            <w:tcW w:w="1396" w:type="dxa"/>
          </w:tcPr>
          <w:p w14:paraId="54C6BFC7" w14:textId="04C06A89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32.335,00</w:t>
            </w:r>
            <w:r w:rsidR="00FE1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481" w:type="dxa"/>
          </w:tcPr>
          <w:p w14:paraId="29DAE3E7" w14:textId="4412BAF8" w:rsidR="005D5E06" w:rsidRPr="006A7A1D" w:rsidRDefault="001D494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20.283,70 €</w:t>
            </w:r>
          </w:p>
        </w:tc>
        <w:tc>
          <w:tcPr>
            <w:tcW w:w="1487" w:type="dxa"/>
          </w:tcPr>
          <w:p w14:paraId="4D65D7AE" w14:textId="1D667865" w:rsidR="005D5E06" w:rsidRPr="006A7A1D" w:rsidRDefault="001D494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8.684,44 €</w:t>
            </w:r>
          </w:p>
        </w:tc>
        <w:tc>
          <w:tcPr>
            <w:tcW w:w="1456" w:type="dxa"/>
          </w:tcPr>
          <w:p w14:paraId="571001FB" w14:textId="5ED7C47F" w:rsidR="005D5E06" w:rsidRPr="006A7A1D" w:rsidRDefault="00145C6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</w:t>
            </w:r>
            <w:r w:rsidR="001D494B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848</w:t>
            </w:r>
            <w:r w:rsidR="001D494B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15</w:t>
            </w:r>
            <w:r w:rsidR="001D494B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€</w:t>
            </w:r>
          </w:p>
        </w:tc>
      </w:tr>
      <w:tr w:rsidR="00A171E7" w:rsidRPr="006A7A1D" w14:paraId="4C4722B3" w14:textId="77777777" w:rsidTr="00E86BB3">
        <w:tc>
          <w:tcPr>
            <w:tcW w:w="1572" w:type="dxa"/>
          </w:tcPr>
          <w:p w14:paraId="65C7F6EF" w14:textId="6C8DE9F9" w:rsidR="005D5E06" w:rsidRPr="006A7A1D" w:rsidRDefault="001D494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„Geoclic“</w:t>
            </w:r>
          </w:p>
        </w:tc>
        <w:tc>
          <w:tcPr>
            <w:tcW w:w="1663" w:type="dxa"/>
          </w:tcPr>
          <w:p w14:paraId="43592B6E" w14:textId="51F3D4BC" w:rsidR="005D5E06" w:rsidRPr="006A7A1D" w:rsidRDefault="001D494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339.990,00 €</w:t>
            </w:r>
          </w:p>
        </w:tc>
        <w:tc>
          <w:tcPr>
            <w:tcW w:w="1396" w:type="dxa"/>
          </w:tcPr>
          <w:p w14:paraId="1F342E78" w14:textId="3D610388" w:rsidR="005D5E06" w:rsidRPr="006A7A1D" w:rsidRDefault="001D494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16.270,00 €</w:t>
            </w:r>
          </w:p>
        </w:tc>
        <w:tc>
          <w:tcPr>
            <w:tcW w:w="1481" w:type="dxa"/>
          </w:tcPr>
          <w:p w14:paraId="4EE3F76C" w14:textId="4D4931CE" w:rsidR="005D5E06" w:rsidRPr="006A7A1D" w:rsidRDefault="00A171E7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13.016,00 €</w:t>
            </w:r>
          </w:p>
        </w:tc>
        <w:tc>
          <w:tcPr>
            <w:tcW w:w="1487" w:type="dxa"/>
          </w:tcPr>
          <w:p w14:paraId="1A97C99F" w14:textId="63A89BC6" w:rsidR="005D5E06" w:rsidRPr="006A7A1D" w:rsidRDefault="003E2DE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6.508,00 €</w:t>
            </w:r>
          </w:p>
        </w:tc>
        <w:tc>
          <w:tcPr>
            <w:tcW w:w="1456" w:type="dxa"/>
          </w:tcPr>
          <w:p w14:paraId="4C1E9501" w14:textId="01558199" w:rsidR="005D5E06" w:rsidRPr="006A7A1D" w:rsidRDefault="00A171E7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4.6</w:t>
            </w:r>
            <w:r w:rsidR="00145C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42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 w:rsidR="00145C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€</w:t>
            </w:r>
          </w:p>
        </w:tc>
      </w:tr>
      <w:tr w:rsidR="00A171E7" w:rsidRPr="006A7A1D" w14:paraId="37656949" w14:textId="77777777" w:rsidTr="00E86BB3">
        <w:tc>
          <w:tcPr>
            <w:tcW w:w="1572" w:type="dxa"/>
          </w:tcPr>
          <w:p w14:paraId="600B16F9" w14:textId="70A5EAE5" w:rsidR="005D5E06" w:rsidRPr="006A7A1D" w:rsidRDefault="00A171E7" w:rsidP="006A7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ESA Horizon „Spearhead“</w:t>
            </w:r>
          </w:p>
        </w:tc>
        <w:tc>
          <w:tcPr>
            <w:tcW w:w="1663" w:type="dxa"/>
          </w:tcPr>
          <w:p w14:paraId="247D4884" w14:textId="2AF08298" w:rsidR="005D5E06" w:rsidRPr="006A7A1D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1.425.471,25 €</w:t>
            </w:r>
          </w:p>
        </w:tc>
        <w:tc>
          <w:tcPr>
            <w:tcW w:w="1396" w:type="dxa"/>
          </w:tcPr>
          <w:p w14:paraId="5CEEE042" w14:textId="74FB4B56" w:rsidR="005D5E06" w:rsidRPr="006A7A1D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62.000,00 €</w:t>
            </w:r>
          </w:p>
        </w:tc>
        <w:tc>
          <w:tcPr>
            <w:tcW w:w="1481" w:type="dxa"/>
          </w:tcPr>
          <w:p w14:paraId="7553C5AB" w14:textId="6423736C" w:rsidR="005D5E06" w:rsidRPr="006A7A1D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46.500,00 €</w:t>
            </w:r>
          </w:p>
        </w:tc>
        <w:tc>
          <w:tcPr>
            <w:tcW w:w="1487" w:type="dxa"/>
          </w:tcPr>
          <w:p w14:paraId="29D32988" w14:textId="65299A3F" w:rsidR="005D5E06" w:rsidRPr="006A7A1D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46.500,00 €</w:t>
            </w:r>
          </w:p>
        </w:tc>
        <w:tc>
          <w:tcPr>
            <w:tcW w:w="1456" w:type="dxa"/>
          </w:tcPr>
          <w:p w14:paraId="24ED1C5A" w14:textId="576F6EA0" w:rsidR="005D5E06" w:rsidRPr="006A7A1D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1.161,67 €</w:t>
            </w:r>
          </w:p>
        </w:tc>
      </w:tr>
      <w:tr w:rsidR="00A171E7" w:rsidRPr="006A7A1D" w14:paraId="05A82394" w14:textId="77777777" w:rsidTr="00E86BB3">
        <w:tc>
          <w:tcPr>
            <w:tcW w:w="1572" w:type="dxa"/>
          </w:tcPr>
          <w:p w14:paraId="4884DF06" w14:textId="63DEFB9C" w:rsidR="005D5E06" w:rsidRPr="006A7A1D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ESA „Forbmod2“</w:t>
            </w:r>
          </w:p>
        </w:tc>
        <w:tc>
          <w:tcPr>
            <w:tcW w:w="1663" w:type="dxa"/>
          </w:tcPr>
          <w:p w14:paraId="2C6CCA4A" w14:textId="461FF5F6" w:rsidR="005D5E06" w:rsidRPr="006A7A1D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</w:t>
            </w:r>
            <w:r w:rsidR="00F13FFE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32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F13FFE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061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,00</w:t>
            </w:r>
            <w:r w:rsidR="00FE1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396" w:type="dxa"/>
          </w:tcPr>
          <w:p w14:paraId="48C905CD" w14:textId="41C4F338" w:rsidR="005D5E06" w:rsidRPr="006A7A1D" w:rsidRDefault="00F13FFE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79.560,00 €</w:t>
            </w:r>
          </w:p>
        </w:tc>
        <w:tc>
          <w:tcPr>
            <w:tcW w:w="1481" w:type="dxa"/>
          </w:tcPr>
          <w:p w14:paraId="64993BF1" w14:textId="7395A777" w:rsidR="005D5E06" w:rsidRPr="006A7A1D" w:rsidRDefault="00F13FFE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26.000,00 €</w:t>
            </w:r>
          </w:p>
        </w:tc>
        <w:tc>
          <w:tcPr>
            <w:tcW w:w="1487" w:type="dxa"/>
          </w:tcPr>
          <w:p w14:paraId="659D7C31" w14:textId="4BCDFCDB" w:rsidR="005D5E06" w:rsidRPr="006A7A1D" w:rsidRDefault="00F13FFE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26.000,00 €</w:t>
            </w:r>
          </w:p>
        </w:tc>
        <w:tc>
          <w:tcPr>
            <w:tcW w:w="1456" w:type="dxa"/>
          </w:tcPr>
          <w:p w14:paraId="65B2565D" w14:textId="585CEF17" w:rsidR="005D5E06" w:rsidRPr="006A7A1D" w:rsidRDefault="007E197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6.</w:t>
            </w:r>
            <w:r w:rsidR="00F13FFE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210,00 €</w:t>
            </w:r>
          </w:p>
        </w:tc>
      </w:tr>
      <w:tr w:rsidR="00F13FFE" w:rsidRPr="006A7A1D" w14:paraId="5D5C8F6D" w14:textId="77777777" w:rsidTr="00E86BB3">
        <w:tc>
          <w:tcPr>
            <w:tcW w:w="1572" w:type="dxa"/>
          </w:tcPr>
          <w:p w14:paraId="2234CBFB" w14:textId="2453B3BD" w:rsidR="00F13FFE" w:rsidRPr="006A7A1D" w:rsidRDefault="00F13FFE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„Directors“</w:t>
            </w:r>
          </w:p>
        </w:tc>
        <w:tc>
          <w:tcPr>
            <w:tcW w:w="1663" w:type="dxa"/>
          </w:tcPr>
          <w:p w14:paraId="5E822935" w14:textId="1B4D7D72" w:rsidR="00F13FFE" w:rsidRPr="006A7A1D" w:rsidRDefault="00560E3F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60</w:t>
            </w:r>
            <w:r w:rsidR="00F21482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000</w:t>
            </w:r>
            <w:r w:rsidR="00F21482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,00 €</w:t>
            </w:r>
          </w:p>
        </w:tc>
        <w:tc>
          <w:tcPr>
            <w:tcW w:w="1396" w:type="dxa"/>
          </w:tcPr>
          <w:p w14:paraId="4273CBF7" w14:textId="660F720A" w:rsidR="00F13FFE" w:rsidRPr="006A7A1D" w:rsidRDefault="00F21482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13.186,00 €</w:t>
            </w:r>
          </w:p>
        </w:tc>
        <w:tc>
          <w:tcPr>
            <w:tcW w:w="1481" w:type="dxa"/>
          </w:tcPr>
          <w:p w14:paraId="6F64AA47" w14:textId="4F5893F1" w:rsidR="00F13FFE" w:rsidRPr="006A7A1D" w:rsidRDefault="00F21482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18.916,80 €</w:t>
            </w:r>
          </w:p>
        </w:tc>
        <w:tc>
          <w:tcPr>
            <w:tcW w:w="1487" w:type="dxa"/>
          </w:tcPr>
          <w:p w14:paraId="03E5670C" w14:textId="6B748DAB" w:rsidR="00F13FFE" w:rsidRPr="006A7A1D" w:rsidRDefault="00F21482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18.916,80 €</w:t>
            </w:r>
          </w:p>
        </w:tc>
        <w:tc>
          <w:tcPr>
            <w:tcW w:w="1456" w:type="dxa"/>
          </w:tcPr>
          <w:p w14:paraId="12AEF793" w14:textId="582C3E63" w:rsidR="00F13FFE" w:rsidRPr="006A7A1D" w:rsidRDefault="001F6D72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</w:t>
            </w:r>
            <w:r w:rsidR="007E1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.925</w:t>
            </w:r>
            <w:r w:rsidR="00F21482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,23 €</w:t>
            </w:r>
          </w:p>
        </w:tc>
      </w:tr>
      <w:tr w:rsidR="00F13FFE" w:rsidRPr="006A7A1D" w14:paraId="0DCCE73F" w14:textId="77777777" w:rsidTr="00E86BB3">
        <w:tc>
          <w:tcPr>
            <w:tcW w:w="1572" w:type="dxa"/>
          </w:tcPr>
          <w:p w14:paraId="00479EA5" w14:textId="4FF1CF81" w:rsidR="00F13FFE" w:rsidRPr="006A7A1D" w:rsidRDefault="00F21482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„MLUMSE“</w:t>
            </w:r>
          </w:p>
        </w:tc>
        <w:tc>
          <w:tcPr>
            <w:tcW w:w="1663" w:type="dxa"/>
          </w:tcPr>
          <w:p w14:paraId="569DD7FD" w14:textId="0E9C9E20" w:rsidR="00F13FFE" w:rsidRPr="006A7A1D" w:rsidRDefault="00690847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797.792,00 €</w:t>
            </w:r>
          </w:p>
        </w:tc>
        <w:tc>
          <w:tcPr>
            <w:tcW w:w="1396" w:type="dxa"/>
          </w:tcPr>
          <w:p w14:paraId="0073D9A9" w14:textId="5F0763E1" w:rsidR="00F13FFE" w:rsidRPr="006A7A1D" w:rsidRDefault="00690847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97.811,01 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481" w:type="dxa"/>
          </w:tcPr>
          <w:p w14:paraId="7771D499" w14:textId="7200B74D" w:rsidR="00F13FFE" w:rsidRPr="006A7A1D" w:rsidRDefault="00690847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558.454,40 €</w:t>
            </w:r>
          </w:p>
        </w:tc>
        <w:tc>
          <w:tcPr>
            <w:tcW w:w="1487" w:type="dxa"/>
          </w:tcPr>
          <w:p w14:paraId="64F5F83A" w14:textId="2084F418" w:rsidR="00F13FFE" w:rsidRPr="006A7A1D" w:rsidRDefault="00690847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558.454,40 €</w:t>
            </w:r>
          </w:p>
        </w:tc>
        <w:tc>
          <w:tcPr>
            <w:tcW w:w="1456" w:type="dxa"/>
          </w:tcPr>
          <w:p w14:paraId="4B40BE2F" w14:textId="4C5D1D91" w:rsidR="00F13FFE" w:rsidRPr="006A7A1D" w:rsidRDefault="00690847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0,00 </w:t>
            </w:r>
            <w:r w:rsidR="00526E72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87376A" w:rsidRPr="006A7A1D" w14:paraId="128B463F" w14:textId="77777777" w:rsidTr="00E86BB3">
        <w:tc>
          <w:tcPr>
            <w:tcW w:w="1572" w:type="dxa"/>
          </w:tcPr>
          <w:p w14:paraId="7BFD161F" w14:textId="7C5BA767" w:rsidR="0087376A" w:rsidRPr="006A7A1D" w:rsidRDefault="0087376A" w:rsidP="00143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Esa </w:t>
            </w:r>
            <w:r w:rsidR="004D49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„</w:t>
            </w: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Natura</w:t>
            </w:r>
            <w:r w:rsidR="0014374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2000</w:t>
            </w:r>
            <w:r w:rsidR="004D49F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“</w:t>
            </w:r>
          </w:p>
        </w:tc>
        <w:tc>
          <w:tcPr>
            <w:tcW w:w="1663" w:type="dxa"/>
          </w:tcPr>
          <w:p w14:paraId="374694DB" w14:textId="6A2C9324" w:rsidR="0087376A" w:rsidRPr="006A7A1D" w:rsidRDefault="004C5E5C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C5E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140.600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 w:rsidRPr="004C5E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396" w:type="dxa"/>
          </w:tcPr>
          <w:p w14:paraId="29C962A9" w14:textId="4D3C19F8" w:rsidR="0087376A" w:rsidRPr="006A7A1D" w:rsidRDefault="00E86BB3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37.276,00 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481" w:type="dxa"/>
          </w:tcPr>
          <w:p w14:paraId="2DDAC3B7" w14:textId="7A506D8A" w:rsidR="0087376A" w:rsidRPr="00D616AB" w:rsidRDefault="0014374D" w:rsidP="006A7A1D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40.277,00</w:t>
            </w:r>
            <w:r w:rsidR="00D616AB">
              <w:t xml:space="preserve"> </w:t>
            </w:r>
            <w:r w:rsidR="00D616AB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487" w:type="dxa"/>
          </w:tcPr>
          <w:p w14:paraId="3C93008C" w14:textId="6999758C" w:rsidR="0087376A" w:rsidRPr="006A7A1D" w:rsidRDefault="00D616A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24.230,00 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456" w:type="dxa"/>
          </w:tcPr>
          <w:p w14:paraId="6E88D61F" w14:textId="04EB795E" w:rsidR="0087376A" w:rsidRPr="006A7A1D" w:rsidRDefault="00D616A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22.654,39 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67266E" w:rsidRPr="006A7A1D" w14:paraId="7DAAB934" w14:textId="77777777" w:rsidTr="00E86BB3">
        <w:tc>
          <w:tcPr>
            <w:tcW w:w="1572" w:type="dxa"/>
          </w:tcPr>
          <w:p w14:paraId="709443BC" w14:textId="59E760EE" w:rsidR="0067266E" w:rsidRPr="006A7A1D" w:rsidRDefault="0067266E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663" w:type="dxa"/>
          </w:tcPr>
          <w:p w14:paraId="02F778CA" w14:textId="332B550A" w:rsidR="0067266E" w:rsidRPr="006A7A1D" w:rsidRDefault="00AA49C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</w:t>
            </w:r>
            <w:r w:rsidR="009E1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69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5.</w:t>
            </w:r>
            <w:r w:rsidR="009E16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791</w:t>
            </w:r>
            <w:r w:rsidR="00E86B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25 €</w:t>
            </w:r>
          </w:p>
        </w:tc>
        <w:tc>
          <w:tcPr>
            <w:tcW w:w="1396" w:type="dxa"/>
          </w:tcPr>
          <w:p w14:paraId="6AE189AA" w14:textId="383AE9EC" w:rsidR="0067266E" w:rsidRPr="006A7A1D" w:rsidRDefault="00526E72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00E86B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38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="00E86B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438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.01</w:t>
            </w:r>
            <w:r w:rsidR="007E19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86BB3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481" w:type="dxa"/>
          </w:tcPr>
          <w:p w14:paraId="696B2602" w14:textId="70886C33" w:rsidR="0067266E" w:rsidRPr="006A7A1D" w:rsidRDefault="00E86BB3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72</w:t>
            </w:r>
            <w:r w:rsidR="00526E72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447,</w:t>
            </w:r>
            <w:r w:rsidR="00526E72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90 €</w:t>
            </w:r>
          </w:p>
        </w:tc>
        <w:tc>
          <w:tcPr>
            <w:tcW w:w="1487" w:type="dxa"/>
          </w:tcPr>
          <w:p w14:paraId="4E9E172F" w14:textId="07CF978F" w:rsidR="0067266E" w:rsidRPr="006A7A1D" w:rsidRDefault="00967D4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="00E86B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89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 w:rsidR="00E86B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293</w:t>
            </w: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,64 €</w:t>
            </w:r>
          </w:p>
        </w:tc>
        <w:tc>
          <w:tcPr>
            <w:tcW w:w="1456" w:type="dxa"/>
          </w:tcPr>
          <w:p w14:paraId="21EC349A" w14:textId="6F2DFD37" w:rsidR="0067266E" w:rsidRPr="006A7A1D" w:rsidRDefault="001F6D72" w:rsidP="006A7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45</w:t>
            </w:r>
            <w:r w:rsidR="00526E72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441</w:t>
            </w:r>
            <w:r w:rsidR="00526E72"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,44 € </w:t>
            </w:r>
          </w:p>
        </w:tc>
      </w:tr>
    </w:tbl>
    <w:p w14:paraId="6F9D2DCB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4EF06FAF" w14:textId="77777777" w:rsidR="00A53923" w:rsidRDefault="00A53923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3F381A6" w14:textId="0DB4C008" w:rsidR="00413055" w:rsidRPr="001D452A" w:rsidRDefault="00320C80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1D452A">
        <w:rPr>
          <w:rFonts w:ascii="Times New Roman" w:hAnsi="Times New Roman"/>
          <w:sz w:val="24"/>
          <w:szCs w:val="24"/>
          <w:lang w:val="hr-HR"/>
        </w:rPr>
        <w:t xml:space="preserve">Ostvareno je i </w:t>
      </w:r>
      <w:r w:rsidR="001D452A" w:rsidRPr="001D452A">
        <w:rPr>
          <w:rFonts w:ascii="Times New Roman" w:hAnsi="Times New Roman"/>
          <w:b/>
          <w:bCs/>
          <w:sz w:val="24"/>
          <w:szCs w:val="24"/>
          <w:lang w:val="hr-HR"/>
        </w:rPr>
        <w:t>17.438,44 €</w:t>
      </w:r>
      <w:r w:rsidR="001D452A" w:rsidRPr="001D452A">
        <w:rPr>
          <w:rFonts w:ascii="Times New Roman" w:hAnsi="Times New Roman"/>
          <w:sz w:val="24"/>
          <w:szCs w:val="24"/>
          <w:lang w:val="hr-HR"/>
        </w:rPr>
        <w:t xml:space="preserve"> prihoda za aktiv</w:t>
      </w:r>
      <w:r w:rsidR="00350B38">
        <w:rPr>
          <w:rFonts w:ascii="Times New Roman" w:hAnsi="Times New Roman"/>
          <w:sz w:val="24"/>
          <w:szCs w:val="24"/>
          <w:lang w:val="hr-HR"/>
        </w:rPr>
        <w:t>nos</w:t>
      </w:r>
      <w:r w:rsidR="001D452A" w:rsidRPr="001D452A">
        <w:rPr>
          <w:rFonts w:ascii="Times New Roman" w:hAnsi="Times New Roman"/>
          <w:sz w:val="24"/>
          <w:szCs w:val="24"/>
          <w:lang w:val="hr-HR"/>
        </w:rPr>
        <w:t xml:space="preserve">ti Erasmus+ Mobilnosti, a izvršeno je </w:t>
      </w:r>
      <w:r w:rsidR="001D452A" w:rsidRPr="001D452A">
        <w:rPr>
          <w:rFonts w:ascii="Times New Roman" w:hAnsi="Times New Roman"/>
          <w:b/>
          <w:bCs/>
          <w:sz w:val="24"/>
          <w:szCs w:val="24"/>
          <w:lang w:val="hr-HR"/>
        </w:rPr>
        <w:t>16.663,47 €</w:t>
      </w:r>
      <w:r w:rsidR="001D452A" w:rsidRPr="001D452A">
        <w:rPr>
          <w:rFonts w:ascii="Times New Roman" w:hAnsi="Times New Roman"/>
          <w:sz w:val="24"/>
          <w:szCs w:val="24"/>
          <w:lang w:val="hr-HR"/>
        </w:rPr>
        <w:t xml:space="preserve"> za troškove službenih putovanja – ostvarene mobilnosti.</w:t>
      </w:r>
    </w:p>
    <w:p w14:paraId="4DF52295" w14:textId="77777777" w:rsidR="00833611" w:rsidRDefault="00833611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391DD7F" w14:textId="572F55A3" w:rsidR="00D108C8" w:rsidRPr="006A7A1D" w:rsidRDefault="00DD55EB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Izvještaj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o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danim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zajmovima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potraživanjima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po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danim</w:t>
      </w:r>
      <w:proofErr w:type="spellEnd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zajmovima</w:t>
      </w:r>
      <w:proofErr w:type="spellEnd"/>
    </w:p>
    <w:p w14:paraId="267DE97A" w14:textId="77777777" w:rsidR="00DD55EB" w:rsidRPr="006A7A1D" w:rsidRDefault="00DD55EB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7F752C7D" w14:textId="6621E915" w:rsidR="00DD55EB" w:rsidRPr="006A7A1D" w:rsidRDefault="00DD55E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Sveučilište u Zagrebu – Geodetski fakultet u 2024. godini nije </w:t>
      </w:r>
      <w:r w:rsidR="00413055">
        <w:rPr>
          <w:rFonts w:ascii="Times New Roman" w:hAnsi="Times New Roman"/>
          <w:sz w:val="24"/>
          <w:szCs w:val="24"/>
          <w:lang w:val="hr-HR"/>
        </w:rPr>
        <w:t>davao zajmove, niti je ostvario potraživanja po danim zajmovima.</w:t>
      </w:r>
    </w:p>
    <w:p w14:paraId="15ABEB79" w14:textId="77777777" w:rsidR="00DD55EB" w:rsidRDefault="00DD55EB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626ECCA5" w14:textId="77777777" w:rsidR="001B4323" w:rsidRDefault="001B4323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59EC0766" w14:textId="33726924" w:rsidR="001B4323" w:rsidRDefault="001B4323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Izvještaj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o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stanju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potraživanja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i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dospjelih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obveza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te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o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stanju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potencijalnih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obveza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po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osnovi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sudskih</w:t>
      </w:r>
      <w:proofErr w:type="spellEnd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sporova</w:t>
      </w:r>
      <w:proofErr w:type="spellEnd"/>
    </w:p>
    <w:p w14:paraId="7D4459A8" w14:textId="77777777" w:rsidR="001B4323" w:rsidRDefault="001B4323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08208C12" w14:textId="77777777" w:rsidR="001B4323" w:rsidRDefault="001B4323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4C4CFDD" w14:textId="21E86ABF" w:rsidR="001B4323" w:rsidRPr="001B4323" w:rsidRDefault="001B4323" w:rsidP="006A7A1D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proofErr w:type="spellStart"/>
      <w:r w:rsidRPr="001B4323">
        <w:rPr>
          <w:rFonts w:ascii="Times New Roman" w:hAnsi="Times New Roman"/>
          <w:i/>
          <w:iCs/>
          <w:sz w:val="24"/>
          <w:szCs w:val="24"/>
          <w:u w:val="single"/>
        </w:rPr>
        <w:t>Stanje</w:t>
      </w:r>
      <w:proofErr w:type="spellEnd"/>
      <w:r w:rsidRPr="001B4323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i/>
          <w:iCs/>
          <w:sz w:val="24"/>
          <w:szCs w:val="24"/>
          <w:u w:val="single"/>
        </w:rPr>
        <w:t>potraživanja</w:t>
      </w:r>
      <w:proofErr w:type="spellEnd"/>
      <w:r w:rsidRPr="001B4323">
        <w:rPr>
          <w:rFonts w:ascii="Times New Roman" w:hAnsi="Times New Roman"/>
          <w:i/>
          <w:iCs/>
          <w:sz w:val="24"/>
          <w:szCs w:val="24"/>
          <w:u w:val="single"/>
        </w:rPr>
        <w:t>:</w:t>
      </w:r>
    </w:p>
    <w:p w14:paraId="577A46B7" w14:textId="77777777" w:rsidR="001B4323" w:rsidRDefault="001B4323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6A94ACE7" w14:textId="021D91C9" w:rsidR="001B4323" w:rsidRPr="001B4323" w:rsidRDefault="001B4323" w:rsidP="006A7A1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Nenaplaćena</w:t>
      </w:r>
      <w:proofErr w:type="spellEnd"/>
      <w:r w:rsidRPr="001B43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potraživanja</w:t>
      </w:r>
      <w:proofErr w:type="spellEnd"/>
      <w:r w:rsidRPr="001B4323">
        <w:rPr>
          <w:rFonts w:ascii="Times New Roman" w:hAnsi="Times New Roman"/>
          <w:sz w:val="24"/>
          <w:szCs w:val="24"/>
          <w:u w:val="single"/>
        </w:rPr>
        <w:t xml:space="preserve"> za </w:t>
      </w: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prihode</w:t>
      </w:r>
      <w:proofErr w:type="spellEnd"/>
      <w:r w:rsidRPr="001B43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na</w:t>
      </w:r>
      <w:proofErr w:type="spellEnd"/>
      <w:r w:rsidRPr="001B43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početku</w:t>
      </w:r>
      <w:proofErr w:type="spellEnd"/>
      <w:r w:rsidRPr="001B43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godine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:</w:t>
      </w:r>
      <w:r w:rsidRPr="001B4323">
        <w:rPr>
          <w:rFonts w:ascii="Times New Roman" w:hAnsi="Times New Roman"/>
          <w:sz w:val="24"/>
          <w:szCs w:val="24"/>
        </w:rPr>
        <w:t xml:space="preserve"> </w:t>
      </w:r>
      <w:r w:rsidRPr="001B4323">
        <w:rPr>
          <w:rFonts w:ascii="Times New Roman" w:hAnsi="Times New Roman"/>
          <w:b/>
          <w:bCs/>
          <w:sz w:val="24"/>
          <w:szCs w:val="24"/>
        </w:rPr>
        <w:t>19</w:t>
      </w:r>
      <w:r w:rsidR="004E097F">
        <w:rPr>
          <w:rFonts w:ascii="Times New Roman" w:hAnsi="Times New Roman"/>
          <w:b/>
          <w:bCs/>
          <w:sz w:val="24"/>
          <w:szCs w:val="24"/>
        </w:rPr>
        <w:t>.</w:t>
      </w:r>
      <w:r w:rsidRPr="001B4323">
        <w:rPr>
          <w:rFonts w:ascii="Times New Roman" w:hAnsi="Times New Roman"/>
          <w:b/>
          <w:bCs/>
          <w:sz w:val="24"/>
          <w:szCs w:val="24"/>
        </w:rPr>
        <w:t>516</w:t>
      </w:r>
      <w:r w:rsidR="004E097F">
        <w:rPr>
          <w:rFonts w:ascii="Times New Roman" w:hAnsi="Times New Roman"/>
          <w:b/>
          <w:bCs/>
          <w:sz w:val="24"/>
          <w:szCs w:val="24"/>
        </w:rPr>
        <w:t>,</w:t>
      </w:r>
      <w:r w:rsidRPr="001B4323">
        <w:rPr>
          <w:rFonts w:ascii="Times New Roman" w:hAnsi="Times New Roman"/>
          <w:b/>
          <w:bCs/>
          <w:sz w:val="24"/>
          <w:szCs w:val="24"/>
        </w:rPr>
        <w:t xml:space="preserve">49 </w:t>
      </w:r>
      <w:r w:rsidRPr="001B4323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</w:p>
    <w:p w14:paraId="6C12D974" w14:textId="2FCF64A0" w:rsidR="001B4323" w:rsidRPr="001B4323" w:rsidRDefault="001B4323" w:rsidP="001B432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Nenaplaćena</w:t>
      </w:r>
      <w:proofErr w:type="spellEnd"/>
      <w:r w:rsidRPr="001B43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potraživanja</w:t>
      </w:r>
      <w:proofErr w:type="spellEnd"/>
      <w:r w:rsidRPr="001B4323">
        <w:rPr>
          <w:rFonts w:ascii="Times New Roman" w:hAnsi="Times New Roman"/>
          <w:sz w:val="24"/>
          <w:szCs w:val="24"/>
          <w:u w:val="single"/>
        </w:rPr>
        <w:t xml:space="preserve"> za </w:t>
      </w: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prihode</w:t>
      </w:r>
      <w:proofErr w:type="spellEnd"/>
      <w:r w:rsidRPr="001B43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na</w:t>
      </w:r>
      <w:proofErr w:type="spellEnd"/>
      <w:r w:rsidRPr="001B43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kraju</w:t>
      </w:r>
      <w:proofErr w:type="spellEnd"/>
      <w:r w:rsidRPr="001B432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1B4323">
        <w:rPr>
          <w:rFonts w:ascii="Times New Roman" w:hAnsi="Times New Roman"/>
          <w:sz w:val="24"/>
          <w:szCs w:val="24"/>
          <w:u w:val="single"/>
        </w:rPr>
        <w:t>godine</w:t>
      </w:r>
      <w:proofErr w:type="spellEnd"/>
      <w:r w:rsidRPr="001B4323">
        <w:rPr>
          <w:rFonts w:ascii="Times New Roman" w:hAnsi="Times New Roman"/>
          <w:sz w:val="24"/>
          <w:szCs w:val="24"/>
          <w:u w:val="single"/>
        </w:rPr>
        <w:t>:</w:t>
      </w:r>
      <w:r w:rsidRPr="001B4323">
        <w:rPr>
          <w:rFonts w:ascii="Times New Roman" w:hAnsi="Times New Roman"/>
          <w:sz w:val="24"/>
          <w:szCs w:val="24"/>
        </w:rPr>
        <w:t xml:space="preserve"> </w:t>
      </w:r>
      <w:r w:rsidR="006A4489">
        <w:rPr>
          <w:rFonts w:ascii="Times New Roman" w:hAnsi="Times New Roman"/>
          <w:sz w:val="24"/>
          <w:szCs w:val="24"/>
        </w:rPr>
        <w:t xml:space="preserve">    </w:t>
      </w:r>
      <w:r w:rsidRPr="001B4323">
        <w:rPr>
          <w:rFonts w:ascii="Times New Roman" w:hAnsi="Times New Roman"/>
          <w:b/>
          <w:bCs/>
          <w:sz w:val="24"/>
          <w:szCs w:val="24"/>
        </w:rPr>
        <w:t>15</w:t>
      </w:r>
      <w:r w:rsidR="004E097F">
        <w:rPr>
          <w:rFonts w:ascii="Times New Roman" w:hAnsi="Times New Roman"/>
          <w:b/>
          <w:bCs/>
          <w:sz w:val="24"/>
          <w:szCs w:val="24"/>
        </w:rPr>
        <w:t>.</w:t>
      </w:r>
      <w:r w:rsidRPr="001B4323">
        <w:rPr>
          <w:rFonts w:ascii="Times New Roman" w:hAnsi="Times New Roman"/>
          <w:b/>
          <w:bCs/>
          <w:sz w:val="24"/>
          <w:szCs w:val="24"/>
        </w:rPr>
        <w:t>845</w:t>
      </w:r>
      <w:r w:rsidR="004E097F">
        <w:rPr>
          <w:rFonts w:ascii="Times New Roman" w:hAnsi="Times New Roman"/>
          <w:b/>
          <w:bCs/>
          <w:sz w:val="24"/>
          <w:szCs w:val="24"/>
        </w:rPr>
        <w:t>,</w:t>
      </w:r>
      <w:r w:rsidRPr="001B4323">
        <w:rPr>
          <w:rFonts w:ascii="Times New Roman" w:hAnsi="Times New Roman"/>
          <w:b/>
          <w:bCs/>
          <w:sz w:val="24"/>
          <w:szCs w:val="24"/>
        </w:rPr>
        <w:t>38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4323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</w:p>
    <w:p w14:paraId="69EE0A6D" w14:textId="77777777" w:rsidR="001B4323" w:rsidRDefault="001B4323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11ED4238" w14:textId="77777777" w:rsidR="001C742F" w:rsidRDefault="001C742F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0E4836B5" w14:textId="35287863" w:rsidR="001C742F" w:rsidRPr="001C742F" w:rsidRDefault="001C742F" w:rsidP="006A7A1D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u w:val="single"/>
          <w:lang w:val="hr-HR"/>
        </w:rPr>
      </w:pPr>
      <w:r w:rsidRPr="001C742F">
        <w:rPr>
          <w:rFonts w:ascii="Times New Roman" w:hAnsi="Times New Roman"/>
          <w:i/>
          <w:iCs/>
          <w:sz w:val="24"/>
          <w:szCs w:val="24"/>
          <w:u w:val="single"/>
          <w:lang w:val="hr-HR"/>
        </w:rPr>
        <w:t>Stanje obveza na dan 31.12.2024.:</w:t>
      </w:r>
    </w:p>
    <w:p w14:paraId="35C6502F" w14:textId="77777777" w:rsidR="001C742F" w:rsidRDefault="001C742F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35FE1294" w14:textId="77777777" w:rsidR="001C742F" w:rsidRDefault="001C742F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28"/>
      </w:tblGrid>
      <w:tr w:rsidR="001C742F" w14:paraId="63CBA254" w14:textId="77777777" w:rsidTr="001C742F">
        <w:tc>
          <w:tcPr>
            <w:tcW w:w="4527" w:type="dxa"/>
          </w:tcPr>
          <w:p w14:paraId="6AE6F8F7" w14:textId="36C6E84C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Otvorene obveze na dan 31.12.2024.</w:t>
            </w:r>
          </w:p>
        </w:tc>
        <w:tc>
          <w:tcPr>
            <w:tcW w:w="4528" w:type="dxa"/>
          </w:tcPr>
          <w:p w14:paraId="39EA1245" w14:textId="26065A81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Dospjele obveze:</w:t>
            </w:r>
          </w:p>
        </w:tc>
      </w:tr>
      <w:tr w:rsidR="001C742F" w14:paraId="269E5FA0" w14:textId="77777777" w:rsidTr="001C742F">
        <w:tc>
          <w:tcPr>
            <w:tcW w:w="4527" w:type="dxa"/>
          </w:tcPr>
          <w:p w14:paraId="161F5260" w14:textId="4F8E77B1" w:rsidR="001C742F" w:rsidRPr="001C742F" w:rsidRDefault="00FE10DE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1C742F"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354.720,16 €</w:t>
            </w:r>
          </w:p>
        </w:tc>
        <w:tc>
          <w:tcPr>
            <w:tcW w:w="4528" w:type="dxa"/>
          </w:tcPr>
          <w:p w14:paraId="4AA7E8E4" w14:textId="5EA12F9F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hr-HR"/>
              </w:rPr>
            </w:pP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0,00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B43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</w:tr>
    </w:tbl>
    <w:p w14:paraId="0EF00185" w14:textId="77777777" w:rsidR="001C742F" w:rsidRDefault="001C742F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1C9C8EB7" w14:textId="77777777" w:rsidR="001C742F" w:rsidRDefault="001C742F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740196A3" w14:textId="183E1B6D" w:rsidR="001C742F" w:rsidRPr="001C742F" w:rsidRDefault="001C742F" w:rsidP="001C742F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proofErr w:type="spellStart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>Stanje</w:t>
      </w:r>
      <w:proofErr w:type="spellEnd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>potencijalnih</w:t>
      </w:r>
      <w:proofErr w:type="spellEnd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>obveza</w:t>
      </w:r>
      <w:proofErr w:type="spellEnd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 xml:space="preserve"> po </w:t>
      </w:r>
      <w:proofErr w:type="spellStart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>osnovi</w:t>
      </w:r>
      <w:proofErr w:type="spellEnd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>sudskih</w:t>
      </w:r>
      <w:proofErr w:type="spellEnd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>sporova</w:t>
      </w:r>
      <w:proofErr w:type="spellEnd"/>
      <w:r w:rsidRPr="001C742F">
        <w:rPr>
          <w:rFonts w:ascii="Times New Roman" w:hAnsi="Times New Roman"/>
          <w:i/>
          <w:iCs/>
          <w:sz w:val="24"/>
          <w:szCs w:val="24"/>
          <w:u w:val="single"/>
        </w:rPr>
        <w:t>:</w:t>
      </w:r>
    </w:p>
    <w:p w14:paraId="1823E9B0" w14:textId="77777777" w:rsidR="001C742F" w:rsidRDefault="001C742F" w:rsidP="001C742F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3AAE86F" w14:textId="77777777" w:rsidR="001C742F" w:rsidRDefault="001C742F" w:rsidP="001C742F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1C742F" w14:paraId="1A04CC62" w14:textId="77777777" w:rsidTr="001C742F">
        <w:tc>
          <w:tcPr>
            <w:tcW w:w="3018" w:type="dxa"/>
          </w:tcPr>
          <w:p w14:paraId="1DE63A9C" w14:textId="5BFF2A94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Vrsta spora</w:t>
            </w:r>
          </w:p>
        </w:tc>
        <w:tc>
          <w:tcPr>
            <w:tcW w:w="3018" w:type="dxa"/>
          </w:tcPr>
          <w:p w14:paraId="24632660" w14:textId="6483C37C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Iznos</w:t>
            </w:r>
          </w:p>
        </w:tc>
        <w:tc>
          <w:tcPr>
            <w:tcW w:w="3019" w:type="dxa"/>
          </w:tcPr>
          <w:p w14:paraId="0AC3F118" w14:textId="1FAEBCB6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Očekivano vrijeme naplate</w:t>
            </w:r>
          </w:p>
        </w:tc>
      </w:tr>
      <w:tr w:rsidR="001C742F" w14:paraId="537CE26B" w14:textId="77777777" w:rsidTr="001C742F">
        <w:tc>
          <w:tcPr>
            <w:tcW w:w="3018" w:type="dxa"/>
          </w:tcPr>
          <w:p w14:paraId="45219AF3" w14:textId="675F7E34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Radni spor</w:t>
            </w:r>
          </w:p>
        </w:tc>
        <w:tc>
          <w:tcPr>
            <w:tcW w:w="3018" w:type="dxa"/>
          </w:tcPr>
          <w:p w14:paraId="354243D4" w14:textId="05CAC829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106</w:t>
            </w:r>
            <w:r w:rsidR="00432201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758</w:t>
            </w:r>
            <w:r w:rsidR="00432201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,</w:t>
            </w: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46 </w:t>
            </w:r>
            <w:r w:rsidRPr="001C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3019" w:type="dxa"/>
          </w:tcPr>
          <w:p w14:paraId="4A30F6E7" w14:textId="34C12473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2026.</w:t>
            </w:r>
          </w:p>
        </w:tc>
      </w:tr>
      <w:tr w:rsidR="001C742F" w14:paraId="2CB3CD2F" w14:textId="77777777" w:rsidTr="001C742F">
        <w:tc>
          <w:tcPr>
            <w:tcW w:w="3018" w:type="dxa"/>
          </w:tcPr>
          <w:p w14:paraId="79070F4A" w14:textId="31ADA947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Radni spor</w:t>
            </w:r>
          </w:p>
        </w:tc>
        <w:tc>
          <w:tcPr>
            <w:tcW w:w="3018" w:type="dxa"/>
          </w:tcPr>
          <w:p w14:paraId="1EE283B8" w14:textId="6154C81C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122</w:t>
            </w:r>
            <w:r w:rsidR="00432201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379</w:t>
            </w:r>
            <w:r w:rsidR="00432201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,</w:t>
            </w: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92 </w:t>
            </w:r>
            <w:r w:rsidRPr="001C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3019" w:type="dxa"/>
          </w:tcPr>
          <w:p w14:paraId="72E3EACE" w14:textId="40267C2E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2026.</w:t>
            </w:r>
          </w:p>
        </w:tc>
      </w:tr>
      <w:tr w:rsidR="001C742F" w14:paraId="5257A5D4" w14:textId="77777777" w:rsidTr="001C742F">
        <w:tc>
          <w:tcPr>
            <w:tcW w:w="3018" w:type="dxa"/>
          </w:tcPr>
          <w:p w14:paraId="43C8A0CD" w14:textId="513D378F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3018" w:type="dxa"/>
          </w:tcPr>
          <w:p w14:paraId="02CDB397" w14:textId="1EE6B166" w:rsidR="001C742F" w:rsidRPr="001C742F" w:rsidRDefault="00432201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432201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229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  <w:r w:rsidRPr="00432201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138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,</w:t>
            </w:r>
            <w:r w:rsidRPr="00432201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38</w:t>
            </w:r>
            <w:r w:rsidR="004E097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4E097F" w:rsidRPr="001C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3019" w:type="dxa"/>
          </w:tcPr>
          <w:p w14:paraId="286F568A" w14:textId="77777777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185E5B10" w14:textId="77777777" w:rsidR="00A15D9E" w:rsidRDefault="00A15D9E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5ECB29BA" w14:textId="77777777" w:rsidR="00A15D9E" w:rsidRDefault="00A15D9E" w:rsidP="00A15D9E">
      <w:pPr>
        <w:rPr>
          <w:sz w:val="24"/>
          <w:szCs w:val="24"/>
          <w:lang w:val="en-US"/>
        </w:rPr>
      </w:pPr>
    </w:p>
    <w:p w14:paraId="4F05BF3E" w14:textId="77777777" w:rsidR="00A15D9E" w:rsidRDefault="00A15D9E" w:rsidP="00A15D9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Rukovoditelj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računovodstva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A868E8F" w14:textId="76D82151" w:rsidR="00A15D9E" w:rsidRDefault="00A15D9E" w:rsidP="00A15D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Lara Manojlović, </w:t>
      </w:r>
      <w:proofErr w:type="spellStart"/>
      <w:r>
        <w:rPr>
          <w:rFonts w:ascii="Times New Roman" w:hAnsi="Times New Roman"/>
          <w:sz w:val="24"/>
          <w:szCs w:val="24"/>
        </w:rPr>
        <w:t>univ.spec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17C00C" w14:textId="77777777" w:rsidR="00A15D9E" w:rsidRDefault="00A15D9E" w:rsidP="00A15D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14:paraId="352F3366" w14:textId="77777777" w:rsidR="00A15D9E" w:rsidRDefault="00A15D9E" w:rsidP="00A15D9E">
      <w:pPr>
        <w:jc w:val="both"/>
        <w:rPr>
          <w:rFonts w:ascii="Times New Roman" w:hAnsi="Times New Roman"/>
          <w:sz w:val="24"/>
          <w:szCs w:val="24"/>
        </w:rPr>
      </w:pPr>
    </w:p>
    <w:p w14:paraId="6ED39BE1" w14:textId="77777777" w:rsidR="00A15D9E" w:rsidRDefault="00A15D9E" w:rsidP="00A15D9E">
      <w:pPr>
        <w:jc w:val="both"/>
        <w:rPr>
          <w:rFonts w:ascii="Times New Roman" w:hAnsi="Times New Roman"/>
          <w:sz w:val="24"/>
          <w:szCs w:val="24"/>
        </w:rPr>
      </w:pPr>
    </w:p>
    <w:p w14:paraId="4710000C" w14:textId="27618475" w:rsidR="00A15D9E" w:rsidRDefault="00A15D9E" w:rsidP="00A15D9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Prodekan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financije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poslovanje</w:t>
      </w:r>
      <w:proofErr w:type="spellEnd"/>
      <w:r w:rsidR="00715F4C">
        <w:rPr>
          <w:rFonts w:ascii="Times New Roman" w:hAnsi="Times New Roman"/>
          <w:sz w:val="24"/>
          <w:szCs w:val="24"/>
        </w:rPr>
        <w:t>:</w:t>
      </w:r>
    </w:p>
    <w:p w14:paraId="4BDEA932" w14:textId="7AFB16C3" w:rsidR="00A15D9E" w:rsidRDefault="000D4446" w:rsidP="00A15D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</w:t>
      </w:r>
      <w:r w:rsidR="00A15D9E">
        <w:rPr>
          <w:rFonts w:ascii="Times New Roman" w:hAnsi="Times New Roman"/>
          <w:sz w:val="24"/>
          <w:szCs w:val="24"/>
        </w:rPr>
        <w:t xml:space="preserve">. dr. sc. </w:t>
      </w:r>
      <w:r>
        <w:rPr>
          <w:rFonts w:ascii="Times New Roman" w:hAnsi="Times New Roman"/>
          <w:sz w:val="24"/>
          <w:szCs w:val="24"/>
        </w:rPr>
        <w:t>Sergej Baričević</w:t>
      </w:r>
    </w:p>
    <w:p w14:paraId="56FA2A18" w14:textId="08B6B590" w:rsidR="00A15D9E" w:rsidRDefault="00A15D9E" w:rsidP="00A15D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p w14:paraId="562DD17B" w14:textId="77777777" w:rsidR="00A15D9E" w:rsidRDefault="00A15D9E" w:rsidP="00A15D9E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Dekan: </w:t>
      </w:r>
    </w:p>
    <w:p w14:paraId="36CA31B4" w14:textId="77777777" w:rsidR="00A15D9E" w:rsidRDefault="00A15D9E" w:rsidP="00A15D9E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dr. sc. Mladen Zrinjski</w:t>
      </w:r>
    </w:p>
    <w:p w14:paraId="05E18DF3" w14:textId="77777777" w:rsidR="00A15D9E" w:rsidRDefault="00A15D9E" w:rsidP="00A15D9E">
      <w:pPr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sectPr w:rsidR="00A15D9E" w:rsidSect="000F1821">
      <w:headerReference w:type="default" r:id="rId8"/>
      <w:pgSz w:w="11900" w:h="16840"/>
      <w:pgMar w:top="2268" w:right="1134" w:bottom="1134" w:left="1701" w:header="284" w:footer="1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0CAE" w14:textId="77777777" w:rsidR="003D0F6D" w:rsidRDefault="003D0F6D" w:rsidP="007E6E9C">
      <w:r>
        <w:separator/>
      </w:r>
    </w:p>
  </w:endnote>
  <w:endnote w:type="continuationSeparator" w:id="0">
    <w:p w14:paraId="6936A3B4" w14:textId="77777777" w:rsidR="003D0F6D" w:rsidRDefault="003D0F6D" w:rsidP="007E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zgDisplay Normal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D1BA" w14:textId="77777777" w:rsidR="003D0F6D" w:rsidRDefault="003D0F6D" w:rsidP="007E6E9C">
      <w:r>
        <w:separator/>
      </w:r>
    </w:p>
  </w:footnote>
  <w:footnote w:type="continuationSeparator" w:id="0">
    <w:p w14:paraId="2D7A51D2" w14:textId="77777777" w:rsidR="003D0F6D" w:rsidRDefault="003D0F6D" w:rsidP="007E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D10D" w14:textId="77777777" w:rsidR="007E6E9C" w:rsidRDefault="007E6E9C">
    <w:pPr>
      <w:pStyle w:val="Header"/>
    </w:pPr>
  </w:p>
  <w:p w14:paraId="22B5B6DE" w14:textId="77777777" w:rsidR="007E6E9C" w:rsidRDefault="007E6E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008"/>
    <w:multiLevelType w:val="hybridMultilevel"/>
    <w:tmpl w:val="4FE224BA"/>
    <w:lvl w:ilvl="0" w:tplc="C5A837D4">
      <w:numFmt w:val="bullet"/>
      <w:lvlText w:val="-"/>
      <w:lvlJc w:val="left"/>
      <w:pPr>
        <w:ind w:left="720" w:hanging="360"/>
      </w:pPr>
      <w:rPr>
        <w:rFonts w:ascii="UnizgDisplay Normal" w:eastAsia="Calibri" w:hAnsi="UnizgDisplay Norma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4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DE"/>
    <w:rsid w:val="00001AA8"/>
    <w:rsid w:val="0000321B"/>
    <w:rsid w:val="00010E49"/>
    <w:rsid w:val="00017B74"/>
    <w:rsid w:val="00023523"/>
    <w:rsid w:val="00023A53"/>
    <w:rsid w:val="00027C9D"/>
    <w:rsid w:val="00030CF7"/>
    <w:rsid w:val="00033C1B"/>
    <w:rsid w:val="00034205"/>
    <w:rsid w:val="000434E0"/>
    <w:rsid w:val="00067B6E"/>
    <w:rsid w:val="00072A3D"/>
    <w:rsid w:val="00075756"/>
    <w:rsid w:val="000759BE"/>
    <w:rsid w:val="00077566"/>
    <w:rsid w:val="00081FFF"/>
    <w:rsid w:val="000824DE"/>
    <w:rsid w:val="0009247D"/>
    <w:rsid w:val="000A3DF6"/>
    <w:rsid w:val="000B19AC"/>
    <w:rsid w:val="000B2C43"/>
    <w:rsid w:val="000B38D1"/>
    <w:rsid w:val="000B3BAA"/>
    <w:rsid w:val="000C109E"/>
    <w:rsid w:val="000D0FDE"/>
    <w:rsid w:val="000D3340"/>
    <w:rsid w:val="000D4446"/>
    <w:rsid w:val="000F1821"/>
    <w:rsid w:val="000F6700"/>
    <w:rsid w:val="0010463B"/>
    <w:rsid w:val="001226B8"/>
    <w:rsid w:val="0013283B"/>
    <w:rsid w:val="00133EC2"/>
    <w:rsid w:val="00142D38"/>
    <w:rsid w:val="0014374D"/>
    <w:rsid w:val="00143F53"/>
    <w:rsid w:val="00145C66"/>
    <w:rsid w:val="00152B4A"/>
    <w:rsid w:val="00157317"/>
    <w:rsid w:val="0016321F"/>
    <w:rsid w:val="00165F3B"/>
    <w:rsid w:val="00166809"/>
    <w:rsid w:val="00170A22"/>
    <w:rsid w:val="001720CA"/>
    <w:rsid w:val="00175DBB"/>
    <w:rsid w:val="001763E2"/>
    <w:rsid w:val="00176CCA"/>
    <w:rsid w:val="0018057B"/>
    <w:rsid w:val="00185F6C"/>
    <w:rsid w:val="001907BF"/>
    <w:rsid w:val="00191192"/>
    <w:rsid w:val="0019502C"/>
    <w:rsid w:val="001A6353"/>
    <w:rsid w:val="001B23AE"/>
    <w:rsid w:val="001B4323"/>
    <w:rsid w:val="001B494E"/>
    <w:rsid w:val="001B566D"/>
    <w:rsid w:val="001C0275"/>
    <w:rsid w:val="001C455D"/>
    <w:rsid w:val="001C742F"/>
    <w:rsid w:val="001D452A"/>
    <w:rsid w:val="001D494B"/>
    <w:rsid w:val="001E01AF"/>
    <w:rsid w:val="001E219D"/>
    <w:rsid w:val="001E385B"/>
    <w:rsid w:val="001E6458"/>
    <w:rsid w:val="001F6D72"/>
    <w:rsid w:val="00200FC8"/>
    <w:rsid w:val="002011A7"/>
    <w:rsid w:val="002102F0"/>
    <w:rsid w:val="00214756"/>
    <w:rsid w:val="00232AA0"/>
    <w:rsid w:val="00244876"/>
    <w:rsid w:val="00261044"/>
    <w:rsid w:val="002655B0"/>
    <w:rsid w:val="00272BFA"/>
    <w:rsid w:val="0027416C"/>
    <w:rsid w:val="00285FA7"/>
    <w:rsid w:val="002A7B26"/>
    <w:rsid w:val="002B0D89"/>
    <w:rsid w:val="002C63C2"/>
    <w:rsid w:val="002D06BB"/>
    <w:rsid w:val="002D2EB1"/>
    <w:rsid w:val="002F27D4"/>
    <w:rsid w:val="002F5D3F"/>
    <w:rsid w:val="0031249F"/>
    <w:rsid w:val="0031374B"/>
    <w:rsid w:val="00314DBC"/>
    <w:rsid w:val="00316269"/>
    <w:rsid w:val="00320C80"/>
    <w:rsid w:val="00321370"/>
    <w:rsid w:val="00321703"/>
    <w:rsid w:val="00326BA7"/>
    <w:rsid w:val="003336B8"/>
    <w:rsid w:val="00337D08"/>
    <w:rsid w:val="00341A5F"/>
    <w:rsid w:val="00342E38"/>
    <w:rsid w:val="0034679C"/>
    <w:rsid w:val="00350B38"/>
    <w:rsid w:val="003576B8"/>
    <w:rsid w:val="00360CE0"/>
    <w:rsid w:val="00362B8E"/>
    <w:rsid w:val="00375F25"/>
    <w:rsid w:val="003817D5"/>
    <w:rsid w:val="00381FB9"/>
    <w:rsid w:val="00382A9A"/>
    <w:rsid w:val="003951F9"/>
    <w:rsid w:val="00397CCF"/>
    <w:rsid w:val="003A0923"/>
    <w:rsid w:val="003A127C"/>
    <w:rsid w:val="003A3918"/>
    <w:rsid w:val="003A4B58"/>
    <w:rsid w:val="003B58F9"/>
    <w:rsid w:val="003B5DAE"/>
    <w:rsid w:val="003C033A"/>
    <w:rsid w:val="003C189B"/>
    <w:rsid w:val="003C43C6"/>
    <w:rsid w:val="003C69DB"/>
    <w:rsid w:val="003D0F6D"/>
    <w:rsid w:val="003D560D"/>
    <w:rsid w:val="003E079A"/>
    <w:rsid w:val="003E2DE6"/>
    <w:rsid w:val="003E4907"/>
    <w:rsid w:val="003F2A0F"/>
    <w:rsid w:val="00413055"/>
    <w:rsid w:val="00421467"/>
    <w:rsid w:val="00423FAC"/>
    <w:rsid w:val="004270B1"/>
    <w:rsid w:val="00431C20"/>
    <w:rsid w:val="00432201"/>
    <w:rsid w:val="0044418B"/>
    <w:rsid w:val="00446BD2"/>
    <w:rsid w:val="00447D0F"/>
    <w:rsid w:val="00453D12"/>
    <w:rsid w:val="00455CA7"/>
    <w:rsid w:val="00456D0F"/>
    <w:rsid w:val="00462C04"/>
    <w:rsid w:val="00465758"/>
    <w:rsid w:val="00465D86"/>
    <w:rsid w:val="00473216"/>
    <w:rsid w:val="00474898"/>
    <w:rsid w:val="0048623C"/>
    <w:rsid w:val="00491F48"/>
    <w:rsid w:val="004A0242"/>
    <w:rsid w:val="004A3142"/>
    <w:rsid w:val="004B20AF"/>
    <w:rsid w:val="004C5048"/>
    <w:rsid w:val="004C5E5C"/>
    <w:rsid w:val="004D01E2"/>
    <w:rsid w:val="004D0B78"/>
    <w:rsid w:val="004D49F5"/>
    <w:rsid w:val="004D57F8"/>
    <w:rsid w:val="004E097F"/>
    <w:rsid w:val="004E2BAD"/>
    <w:rsid w:val="004E5F68"/>
    <w:rsid w:val="004F46EB"/>
    <w:rsid w:val="004F5EB6"/>
    <w:rsid w:val="00504D50"/>
    <w:rsid w:val="00517268"/>
    <w:rsid w:val="00526CBF"/>
    <w:rsid w:val="00526E72"/>
    <w:rsid w:val="00532AFB"/>
    <w:rsid w:val="0055072C"/>
    <w:rsid w:val="00560E3F"/>
    <w:rsid w:val="005651E3"/>
    <w:rsid w:val="00572B5A"/>
    <w:rsid w:val="00576D9B"/>
    <w:rsid w:val="0057739C"/>
    <w:rsid w:val="00586994"/>
    <w:rsid w:val="00592957"/>
    <w:rsid w:val="00597466"/>
    <w:rsid w:val="005A1D37"/>
    <w:rsid w:val="005A7A78"/>
    <w:rsid w:val="005C1D30"/>
    <w:rsid w:val="005C212E"/>
    <w:rsid w:val="005D19A7"/>
    <w:rsid w:val="005D22AF"/>
    <w:rsid w:val="005D5AAA"/>
    <w:rsid w:val="005D5E06"/>
    <w:rsid w:val="005F4011"/>
    <w:rsid w:val="005F5ED9"/>
    <w:rsid w:val="0060281F"/>
    <w:rsid w:val="0060618B"/>
    <w:rsid w:val="00612C3A"/>
    <w:rsid w:val="00620ECB"/>
    <w:rsid w:val="0062144D"/>
    <w:rsid w:val="006338AA"/>
    <w:rsid w:val="00635050"/>
    <w:rsid w:val="00641342"/>
    <w:rsid w:val="00654BE8"/>
    <w:rsid w:val="006609F7"/>
    <w:rsid w:val="0066459A"/>
    <w:rsid w:val="0067266E"/>
    <w:rsid w:val="00676937"/>
    <w:rsid w:val="0068478B"/>
    <w:rsid w:val="00690847"/>
    <w:rsid w:val="00697B37"/>
    <w:rsid w:val="00697FDE"/>
    <w:rsid w:val="006A4489"/>
    <w:rsid w:val="006A7A1D"/>
    <w:rsid w:val="006B0AED"/>
    <w:rsid w:val="006B293F"/>
    <w:rsid w:val="006B2A45"/>
    <w:rsid w:val="006B3023"/>
    <w:rsid w:val="006C4266"/>
    <w:rsid w:val="006D0DB9"/>
    <w:rsid w:val="006D38F7"/>
    <w:rsid w:val="006D5248"/>
    <w:rsid w:val="006D560E"/>
    <w:rsid w:val="006E63E1"/>
    <w:rsid w:val="006E7350"/>
    <w:rsid w:val="006F151D"/>
    <w:rsid w:val="0070610B"/>
    <w:rsid w:val="007121AC"/>
    <w:rsid w:val="00715F4C"/>
    <w:rsid w:val="00716DF6"/>
    <w:rsid w:val="00725905"/>
    <w:rsid w:val="00726B74"/>
    <w:rsid w:val="007274D5"/>
    <w:rsid w:val="00744F92"/>
    <w:rsid w:val="00746681"/>
    <w:rsid w:val="00752044"/>
    <w:rsid w:val="007618FF"/>
    <w:rsid w:val="0077608F"/>
    <w:rsid w:val="0077665E"/>
    <w:rsid w:val="0078143C"/>
    <w:rsid w:val="007A0310"/>
    <w:rsid w:val="007A445E"/>
    <w:rsid w:val="007A4ABF"/>
    <w:rsid w:val="007A54AD"/>
    <w:rsid w:val="007B102C"/>
    <w:rsid w:val="007B6427"/>
    <w:rsid w:val="007C755D"/>
    <w:rsid w:val="007C7EE8"/>
    <w:rsid w:val="007D012E"/>
    <w:rsid w:val="007D2FF9"/>
    <w:rsid w:val="007E197B"/>
    <w:rsid w:val="007E2EFD"/>
    <w:rsid w:val="007E56CC"/>
    <w:rsid w:val="007E6E9C"/>
    <w:rsid w:val="00806C1B"/>
    <w:rsid w:val="00814450"/>
    <w:rsid w:val="00831E92"/>
    <w:rsid w:val="00833611"/>
    <w:rsid w:val="008361A8"/>
    <w:rsid w:val="00842478"/>
    <w:rsid w:val="00846FB4"/>
    <w:rsid w:val="008526CD"/>
    <w:rsid w:val="00855122"/>
    <w:rsid w:val="00863610"/>
    <w:rsid w:val="0087376A"/>
    <w:rsid w:val="0088792E"/>
    <w:rsid w:val="008938B5"/>
    <w:rsid w:val="008A49D0"/>
    <w:rsid w:val="008B6EE8"/>
    <w:rsid w:val="008C3A42"/>
    <w:rsid w:val="008D3B13"/>
    <w:rsid w:val="008D445F"/>
    <w:rsid w:val="008E448E"/>
    <w:rsid w:val="008F115E"/>
    <w:rsid w:val="008F116F"/>
    <w:rsid w:val="008F2400"/>
    <w:rsid w:val="008F4899"/>
    <w:rsid w:val="008F5548"/>
    <w:rsid w:val="008F5DB7"/>
    <w:rsid w:val="008F60C0"/>
    <w:rsid w:val="00904700"/>
    <w:rsid w:val="00904931"/>
    <w:rsid w:val="00905215"/>
    <w:rsid w:val="0091063E"/>
    <w:rsid w:val="009447C0"/>
    <w:rsid w:val="00960BF0"/>
    <w:rsid w:val="00967D49"/>
    <w:rsid w:val="009910DC"/>
    <w:rsid w:val="009916A7"/>
    <w:rsid w:val="00993F99"/>
    <w:rsid w:val="0099578B"/>
    <w:rsid w:val="009A15C1"/>
    <w:rsid w:val="009A6659"/>
    <w:rsid w:val="009A6F6F"/>
    <w:rsid w:val="009B3966"/>
    <w:rsid w:val="009C2995"/>
    <w:rsid w:val="009C3B48"/>
    <w:rsid w:val="009C4D5A"/>
    <w:rsid w:val="009D0D96"/>
    <w:rsid w:val="009D61B7"/>
    <w:rsid w:val="009D68ED"/>
    <w:rsid w:val="009E1659"/>
    <w:rsid w:val="009E310C"/>
    <w:rsid w:val="009F4C1F"/>
    <w:rsid w:val="009F65F9"/>
    <w:rsid w:val="00A0566C"/>
    <w:rsid w:val="00A06B19"/>
    <w:rsid w:val="00A06C2E"/>
    <w:rsid w:val="00A10805"/>
    <w:rsid w:val="00A15D9E"/>
    <w:rsid w:val="00A1671B"/>
    <w:rsid w:val="00A171E7"/>
    <w:rsid w:val="00A42C63"/>
    <w:rsid w:val="00A53923"/>
    <w:rsid w:val="00A54B1C"/>
    <w:rsid w:val="00A643AD"/>
    <w:rsid w:val="00A74D10"/>
    <w:rsid w:val="00A82F52"/>
    <w:rsid w:val="00A85089"/>
    <w:rsid w:val="00A86146"/>
    <w:rsid w:val="00A861BC"/>
    <w:rsid w:val="00AA0CE5"/>
    <w:rsid w:val="00AA49C9"/>
    <w:rsid w:val="00AA7321"/>
    <w:rsid w:val="00AB6F42"/>
    <w:rsid w:val="00AD25B7"/>
    <w:rsid w:val="00AE07AD"/>
    <w:rsid w:val="00B0025C"/>
    <w:rsid w:val="00B012E1"/>
    <w:rsid w:val="00B023E8"/>
    <w:rsid w:val="00B048CE"/>
    <w:rsid w:val="00B10C1F"/>
    <w:rsid w:val="00B22911"/>
    <w:rsid w:val="00B22E8D"/>
    <w:rsid w:val="00B43A87"/>
    <w:rsid w:val="00B43C1A"/>
    <w:rsid w:val="00B62697"/>
    <w:rsid w:val="00B62FDB"/>
    <w:rsid w:val="00B721A1"/>
    <w:rsid w:val="00B750A1"/>
    <w:rsid w:val="00B7531B"/>
    <w:rsid w:val="00B81685"/>
    <w:rsid w:val="00B81DA0"/>
    <w:rsid w:val="00B85604"/>
    <w:rsid w:val="00B93C51"/>
    <w:rsid w:val="00B93F35"/>
    <w:rsid w:val="00B949F4"/>
    <w:rsid w:val="00B94C39"/>
    <w:rsid w:val="00B94DC1"/>
    <w:rsid w:val="00B958AE"/>
    <w:rsid w:val="00BA3D1F"/>
    <w:rsid w:val="00BA58EC"/>
    <w:rsid w:val="00BB31BE"/>
    <w:rsid w:val="00BB39DA"/>
    <w:rsid w:val="00BC1A2F"/>
    <w:rsid w:val="00BD0CE9"/>
    <w:rsid w:val="00BD63E6"/>
    <w:rsid w:val="00BE0848"/>
    <w:rsid w:val="00BE2088"/>
    <w:rsid w:val="00BE54A6"/>
    <w:rsid w:val="00BF159D"/>
    <w:rsid w:val="00C00B40"/>
    <w:rsid w:val="00C038BA"/>
    <w:rsid w:val="00C0627B"/>
    <w:rsid w:val="00C06B18"/>
    <w:rsid w:val="00C22E37"/>
    <w:rsid w:val="00C363FF"/>
    <w:rsid w:val="00C44D85"/>
    <w:rsid w:val="00C470BA"/>
    <w:rsid w:val="00C56389"/>
    <w:rsid w:val="00C65229"/>
    <w:rsid w:val="00C70F90"/>
    <w:rsid w:val="00C74703"/>
    <w:rsid w:val="00C9119E"/>
    <w:rsid w:val="00C93CE3"/>
    <w:rsid w:val="00CA13C3"/>
    <w:rsid w:val="00CA2344"/>
    <w:rsid w:val="00CB0989"/>
    <w:rsid w:val="00CD1027"/>
    <w:rsid w:val="00CD4EC5"/>
    <w:rsid w:val="00CE2CAB"/>
    <w:rsid w:val="00CE39B3"/>
    <w:rsid w:val="00CE5919"/>
    <w:rsid w:val="00CF4D6C"/>
    <w:rsid w:val="00CF68D9"/>
    <w:rsid w:val="00D0149D"/>
    <w:rsid w:val="00D03CB5"/>
    <w:rsid w:val="00D108C8"/>
    <w:rsid w:val="00D20129"/>
    <w:rsid w:val="00D20DCC"/>
    <w:rsid w:val="00D26885"/>
    <w:rsid w:val="00D30904"/>
    <w:rsid w:val="00D33ED0"/>
    <w:rsid w:val="00D4207E"/>
    <w:rsid w:val="00D43FAB"/>
    <w:rsid w:val="00D441EA"/>
    <w:rsid w:val="00D474CB"/>
    <w:rsid w:val="00D616AB"/>
    <w:rsid w:val="00D746D0"/>
    <w:rsid w:val="00D76DF3"/>
    <w:rsid w:val="00D845BA"/>
    <w:rsid w:val="00D9502A"/>
    <w:rsid w:val="00D9609D"/>
    <w:rsid w:val="00DA07F5"/>
    <w:rsid w:val="00DA3F6F"/>
    <w:rsid w:val="00DA4AAD"/>
    <w:rsid w:val="00DB3939"/>
    <w:rsid w:val="00DD55EB"/>
    <w:rsid w:val="00DE0FF6"/>
    <w:rsid w:val="00DE1870"/>
    <w:rsid w:val="00DE1DC0"/>
    <w:rsid w:val="00DE3542"/>
    <w:rsid w:val="00DF346B"/>
    <w:rsid w:val="00E16463"/>
    <w:rsid w:val="00E17C8E"/>
    <w:rsid w:val="00E21990"/>
    <w:rsid w:val="00E24D4F"/>
    <w:rsid w:val="00E27CDB"/>
    <w:rsid w:val="00E35195"/>
    <w:rsid w:val="00E501E9"/>
    <w:rsid w:val="00E5118C"/>
    <w:rsid w:val="00E51840"/>
    <w:rsid w:val="00E52074"/>
    <w:rsid w:val="00E633D9"/>
    <w:rsid w:val="00E83D33"/>
    <w:rsid w:val="00E849AF"/>
    <w:rsid w:val="00E86BB3"/>
    <w:rsid w:val="00E90779"/>
    <w:rsid w:val="00E93855"/>
    <w:rsid w:val="00E9754D"/>
    <w:rsid w:val="00EA0966"/>
    <w:rsid w:val="00EA249E"/>
    <w:rsid w:val="00EA5B3A"/>
    <w:rsid w:val="00EA7B38"/>
    <w:rsid w:val="00EC1F95"/>
    <w:rsid w:val="00EC2647"/>
    <w:rsid w:val="00EC2D05"/>
    <w:rsid w:val="00EC6FF6"/>
    <w:rsid w:val="00ED0A19"/>
    <w:rsid w:val="00ED1934"/>
    <w:rsid w:val="00EE504D"/>
    <w:rsid w:val="00EF08E4"/>
    <w:rsid w:val="00EF1D2D"/>
    <w:rsid w:val="00EF2C4C"/>
    <w:rsid w:val="00EF7131"/>
    <w:rsid w:val="00F00880"/>
    <w:rsid w:val="00F02164"/>
    <w:rsid w:val="00F033BF"/>
    <w:rsid w:val="00F06654"/>
    <w:rsid w:val="00F0678C"/>
    <w:rsid w:val="00F106FF"/>
    <w:rsid w:val="00F13D82"/>
    <w:rsid w:val="00F13FFE"/>
    <w:rsid w:val="00F210B4"/>
    <w:rsid w:val="00F21482"/>
    <w:rsid w:val="00F25249"/>
    <w:rsid w:val="00F27F78"/>
    <w:rsid w:val="00F371FE"/>
    <w:rsid w:val="00F42A8E"/>
    <w:rsid w:val="00F42D3B"/>
    <w:rsid w:val="00F42F96"/>
    <w:rsid w:val="00F46EB2"/>
    <w:rsid w:val="00F47EDD"/>
    <w:rsid w:val="00F50ECB"/>
    <w:rsid w:val="00F63CE3"/>
    <w:rsid w:val="00F6457D"/>
    <w:rsid w:val="00F71631"/>
    <w:rsid w:val="00F71D89"/>
    <w:rsid w:val="00F83553"/>
    <w:rsid w:val="00FA1522"/>
    <w:rsid w:val="00FD5AAA"/>
    <w:rsid w:val="00FE10DE"/>
    <w:rsid w:val="00FE1ACC"/>
    <w:rsid w:val="00FF3955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73FB"/>
  <w15:docId w15:val="{20D7DEB3-D898-4D57-AFA7-07FE799C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zgDisplay Normal" w:eastAsia="Calibri" w:hAnsi="UnizgDisplay Norm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DE"/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6E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E9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E6E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6E9C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7A4ABF"/>
    <w:pPr>
      <w:ind w:left="720"/>
      <w:contextualSpacing/>
    </w:pPr>
  </w:style>
  <w:style w:type="table" w:styleId="TableGrid">
    <w:name w:val="Table Grid"/>
    <w:basedOn w:val="TableNormal"/>
    <w:uiPriority w:val="39"/>
    <w:rsid w:val="00C22E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B3B66-464C-43A6-80A9-F28B8BB7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7</Pages>
  <Words>1659</Words>
  <Characters>9461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ljhohnjec</dc:creator>
  <cp:lastModifiedBy>Lara Manojlović</cp:lastModifiedBy>
  <cp:revision>75</cp:revision>
  <cp:lastPrinted>2024-03-28T09:05:00Z</cp:lastPrinted>
  <dcterms:created xsi:type="dcterms:W3CDTF">2024-03-28T09:05:00Z</dcterms:created>
  <dcterms:modified xsi:type="dcterms:W3CDTF">2025-04-03T06:24:00Z</dcterms:modified>
</cp:coreProperties>
</file>