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5B1D" w14:textId="397FE219" w:rsidR="00697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Proračunski korisnik: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Sveučilište u Zagrebu</w:t>
      </w:r>
      <w:r w:rsidR="0047321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362B8E" w:rsidRPr="006A7A1D">
        <w:rPr>
          <w:rFonts w:ascii="Times New Roman" w:hAnsi="Times New Roman"/>
          <w:b/>
          <w:sz w:val="24"/>
          <w:szCs w:val="24"/>
          <w:lang w:val="hr-HR"/>
        </w:rPr>
        <w:t>Geodetski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 fakultet </w:t>
      </w:r>
    </w:p>
    <w:p w14:paraId="059933D1" w14:textId="73D51FA1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RKP: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18</w:t>
      </w:r>
      <w:r w:rsidR="00362B8E" w:rsidRPr="006A7A1D">
        <w:rPr>
          <w:rFonts w:ascii="Times New Roman" w:hAnsi="Times New Roman"/>
          <w:b/>
          <w:sz w:val="24"/>
          <w:szCs w:val="24"/>
          <w:lang w:val="hr-HR"/>
        </w:rPr>
        <w:t>53</w:t>
      </w:r>
    </w:p>
    <w:p w14:paraId="616588F4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Razina: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11</w:t>
      </w:r>
    </w:p>
    <w:p w14:paraId="0F43E30B" w14:textId="46B44EAA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Razdjel: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080 Ministarstvo znanosti, obrazovanja i </w:t>
      </w:r>
      <w:r w:rsidR="003A4BE6">
        <w:rPr>
          <w:rFonts w:ascii="Times New Roman" w:hAnsi="Times New Roman"/>
          <w:b/>
          <w:sz w:val="24"/>
          <w:szCs w:val="24"/>
          <w:lang w:val="hr-HR"/>
        </w:rPr>
        <w:t>mladih</w:t>
      </w:r>
    </w:p>
    <w:p w14:paraId="3A69CDC6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Šifra djelatnosti: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8542 Visoko obrazovanje</w:t>
      </w:r>
    </w:p>
    <w:p w14:paraId="0808084A" w14:textId="125A363C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Matični broj: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32049</w:t>
      </w:r>
      <w:r w:rsidR="00362B8E" w:rsidRPr="006A7A1D">
        <w:rPr>
          <w:rFonts w:ascii="Times New Roman" w:hAnsi="Times New Roman"/>
          <w:b/>
          <w:sz w:val="24"/>
          <w:szCs w:val="24"/>
          <w:lang w:val="hr-HR"/>
        </w:rPr>
        <w:t>87</w:t>
      </w:r>
    </w:p>
    <w:p w14:paraId="3732ACD1" w14:textId="08294192" w:rsidR="000D0FDE" w:rsidRPr="006B3023" w:rsidRDefault="000D0FDE" w:rsidP="006A7A1D">
      <w:pPr>
        <w:spacing w:line="276" w:lineRule="auto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OIB: </w:t>
      </w:r>
      <w:r w:rsidR="00362B8E" w:rsidRPr="006B3023">
        <w:rPr>
          <w:rFonts w:ascii="Times New Roman" w:hAnsi="Times New Roman"/>
          <w:b/>
          <w:bCs/>
          <w:sz w:val="24"/>
          <w:szCs w:val="24"/>
          <w:lang w:val="hr-HR"/>
        </w:rPr>
        <w:t>43594593297</w:t>
      </w:r>
    </w:p>
    <w:p w14:paraId="2E1C8EAA" w14:textId="401411B4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Pošta i mjesto: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10000</w:t>
      </w:r>
      <w:r w:rsidR="00FE10DE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Zagreb</w:t>
      </w:r>
    </w:p>
    <w:p w14:paraId="1899E734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Ulica i kućni broj: 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Kačićeva 26</w:t>
      </w:r>
    </w:p>
    <w:p w14:paraId="63476864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457CAE80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5B3F4D19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267DA7CD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3D9B36A5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068C2340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4930F06B" w14:textId="77777777" w:rsidR="000D0FDE" w:rsidRPr="006A7A1D" w:rsidRDefault="000D0FDE" w:rsidP="006A7A1D">
      <w:pPr>
        <w:spacing w:line="276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75840C1D" w14:textId="77777777" w:rsidR="000D0FDE" w:rsidRPr="006A7A1D" w:rsidRDefault="000D0FDE" w:rsidP="00A84ECC">
      <w:pPr>
        <w:spacing w:line="360" w:lineRule="auto"/>
        <w:rPr>
          <w:rFonts w:ascii="Times New Roman" w:hAnsi="Times New Roman"/>
          <w:b/>
          <w:sz w:val="24"/>
          <w:szCs w:val="24"/>
          <w:lang w:val="hr-HR"/>
        </w:rPr>
      </w:pPr>
    </w:p>
    <w:p w14:paraId="10487B8D" w14:textId="6A06B6C1" w:rsidR="00F42D3B" w:rsidRPr="006A7A1D" w:rsidRDefault="006A7A1D" w:rsidP="00A84EC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>OBRAZLOŽENJE GODIŠNJEG IZVJEŠTAJA O IZVRŠENJU</w:t>
      </w:r>
    </w:p>
    <w:p w14:paraId="0579113C" w14:textId="70F06BB2" w:rsidR="00F42D3B" w:rsidRPr="006A7A1D" w:rsidRDefault="006A7A1D" w:rsidP="00A84EC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FINANCIJSKOG PLANA </w:t>
      </w:r>
      <w:r w:rsidR="00706D63">
        <w:rPr>
          <w:rFonts w:ascii="Times New Roman" w:hAnsi="Times New Roman"/>
          <w:b/>
          <w:sz w:val="24"/>
          <w:szCs w:val="24"/>
          <w:lang w:val="hr-HR"/>
        </w:rPr>
        <w:t>I POSEBNI IZVJEŠTAJI</w:t>
      </w:r>
    </w:p>
    <w:p w14:paraId="37ED358B" w14:textId="2175BE22" w:rsidR="000D0FDE" w:rsidRPr="006A7A1D" w:rsidRDefault="006A7A1D" w:rsidP="00A84ECC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 ZA RAZDOBLJE OD 01. SIJEČNJA DO 31. PROSINCA 202</w:t>
      </w:r>
      <w:r w:rsidR="007915FE">
        <w:rPr>
          <w:rFonts w:ascii="Times New Roman" w:hAnsi="Times New Roman"/>
          <w:b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b/>
          <w:sz w:val="24"/>
          <w:szCs w:val="24"/>
          <w:lang w:val="hr-HR"/>
        </w:rPr>
        <w:t>. GODINE</w:t>
      </w:r>
    </w:p>
    <w:p w14:paraId="222BF70E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0BB19A99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37849023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39A5D29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03F4F4EB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19A0574C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07BEF17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5D90355F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005C6CA2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4C044A3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0F160D7E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5C104867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7B68902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30B2F9A7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5D20531C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3C21320A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60896D71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133870A7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77468005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66AA3959" w14:textId="77777777" w:rsidR="000D0FDE" w:rsidRPr="006A7A1D" w:rsidRDefault="000D0FDE" w:rsidP="006A7A1D">
      <w:pPr>
        <w:spacing w:line="276" w:lineRule="auto"/>
        <w:rPr>
          <w:rFonts w:ascii="Times New Roman" w:hAnsi="Times New Roman"/>
          <w:sz w:val="24"/>
          <w:szCs w:val="24"/>
          <w:lang w:val="hr-HR"/>
        </w:rPr>
      </w:pPr>
    </w:p>
    <w:p w14:paraId="2B66FD26" w14:textId="32D8087B" w:rsidR="00017B74" w:rsidRPr="006A7A1D" w:rsidRDefault="000D0FDE" w:rsidP="006A7A1D">
      <w:pPr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Zagreb, </w:t>
      </w:r>
      <w:r w:rsidR="00455CA7" w:rsidRPr="006A7A1D">
        <w:rPr>
          <w:rFonts w:ascii="Times New Roman" w:hAnsi="Times New Roman"/>
          <w:sz w:val="24"/>
          <w:szCs w:val="24"/>
          <w:lang w:val="hr-HR"/>
        </w:rPr>
        <w:t>2</w:t>
      </w:r>
      <w:r w:rsidR="00B24A52">
        <w:rPr>
          <w:rFonts w:ascii="Times New Roman" w:hAnsi="Times New Roman"/>
          <w:sz w:val="24"/>
          <w:szCs w:val="24"/>
          <w:lang w:val="hr-HR"/>
        </w:rPr>
        <w:t>6</w:t>
      </w:r>
      <w:r w:rsidR="008938B5" w:rsidRPr="006A7A1D">
        <w:rPr>
          <w:rFonts w:ascii="Times New Roman" w:hAnsi="Times New Roman"/>
          <w:sz w:val="24"/>
          <w:szCs w:val="24"/>
          <w:lang w:val="hr-HR"/>
        </w:rPr>
        <w:t>.03</w:t>
      </w:r>
      <w:r w:rsidR="00F42A8E" w:rsidRPr="006A7A1D">
        <w:rPr>
          <w:rFonts w:ascii="Times New Roman" w:hAnsi="Times New Roman"/>
          <w:sz w:val="24"/>
          <w:szCs w:val="24"/>
          <w:lang w:val="hr-HR"/>
        </w:rPr>
        <w:t>.</w:t>
      </w:r>
      <w:r w:rsidRPr="006A7A1D">
        <w:rPr>
          <w:rFonts w:ascii="Times New Roman" w:hAnsi="Times New Roman"/>
          <w:sz w:val="24"/>
          <w:szCs w:val="24"/>
          <w:lang w:val="hr-HR"/>
        </w:rPr>
        <w:t>20</w:t>
      </w:r>
      <w:r w:rsidR="0009247D" w:rsidRPr="006A7A1D">
        <w:rPr>
          <w:rFonts w:ascii="Times New Roman" w:hAnsi="Times New Roman"/>
          <w:sz w:val="24"/>
          <w:szCs w:val="24"/>
          <w:lang w:val="hr-HR"/>
        </w:rPr>
        <w:t>2</w:t>
      </w:r>
      <w:r w:rsidR="00E52DBF">
        <w:rPr>
          <w:rFonts w:ascii="Times New Roman" w:hAnsi="Times New Roman"/>
          <w:sz w:val="24"/>
          <w:szCs w:val="24"/>
          <w:lang w:val="hr-HR"/>
        </w:rPr>
        <w:t>6</w:t>
      </w:r>
      <w:r w:rsidRPr="006A7A1D">
        <w:rPr>
          <w:rFonts w:ascii="Times New Roman" w:hAnsi="Times New Roman"/>
          <w:sz w:val="24"/>
          <w:szCs w:val="24"/>
          <w:lang w:val="hr-HR"/>
        </w:rPr>
        <w:t>.</w:t>
      </w:r>
    </w:p>
    <w:p w14:paraId="6F9CDBFA" w14:textId="010A5B34" w:rsidR="00752044" w:rsidRPr="006A7A1D" w:rsidRDefault="00A84ECC" w:rsidP="006A7A1D">
      <w:pPr>
        <w:spacing w:line="276" w:lineRule="auto"/>
        <w:jc w:val="center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OBRAZLOŽENJE OPĆEG DIJELA IZVJEŠTAJA O IZVRŠENJU FINANCIJSKOG PLANA SVEUČILIŠTA U ZAGREBU GEODETSKOG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FAKULTETA ZA 202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. GODINU</w:t>
      </w:r>
    </w:p>
    <w:p w14:paraId="53F25EB9" w14:textId="7A29353E" w:rsidR="00752044" w:rsidRPr="006A7A1D" w:rsidRDefault="00752044" w:rsidP="006A7A1D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AF844D1" w14:textId="77777777" w:rsidR="001E385B" w:rsidRPr="006A7A1D" w:rsidRDefault="001E385B" w:rsidP="006A7A1D">
      <w:pPr>
        <w:spacing w:line="276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14:paraId="03E33E06" w14:textId="3FCF1DC8" w:rsidR="001E385B" w:rsidRPr="006A7A1D" w:rsidRDefault="001E385B" w:rsidP="006A7A1D">
      <w:pPr>
        <w:spacing w:line="276" w:lineRule="auto"/>
        <w:jc w:val="right"/>
        <w:rPr>
          <w:rFonts w:ascii="Times New Roman" w:hAnsi="Times New Roman"/>
          <w:b/>
          <w:sz w:val="24"/>
          <w:szCs w:val="24"/>
          <w:lang w:val="hr-HR"/>
        </w:rPr>
      </w:pPr>
    </w:p>
    <w:p w14:paraId="1428B574" w14:textId="77777777" w:rsidR="0019502C" w:rsidRPr="006A7A1D" w:rsidRDefault="0019502C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C5D93C" w14:textId="77777777" w:rsidR="00CA13C3" w:rsidRPr="006A7A1D" w:rsidRDefault="00CA13C3" w:rsidP="006A7A1D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i/>
          <w:sz w:val="24"/>
          <w:szCs w:val="24"/>
          <w:u w:val="single"/>
          <w:lang w:val="hr-HR"/>
        </w:rPr>
        <w:t xml:space="preserve">Prihodi i </w:t>
      </w:r>
      <w:r w:rsidR="00081FFF" w:rsidRPr="006A7A1D">
        <w:rPr>
          <w:rFonts w:ascii="Times New Roman" w:hAnsi="Times New Roman"/>
          <w:b/>
          <w:i/>
          <w:sz w:val="24"/>
          <w:szCs w:val="24"/>
          <w:u w:val="single"/>
          <w:lang w:val="hr-HR"/>
        </w:rPr>
        <w:t>primici</w:t>
      </w:r>
    </w:p>
    <w:p w14:paraId="592BD88B" w14:textId="77777777" w:rsidR="00CA13C3" w:rsidRPr="006A7A1D" w:rsidRDefault="00CA13C3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21F2F2E" w14:textId="2D455AB9" w:rsidR="00752044" w:rsidRPr="006A7A1D" w:rsidRDefault="00EA249E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U 202</w:t>
      </w:r>
      <w:r w:rsidR="00211419">
        <w:rPr>
          <w:rFonts w:ascii="Times New Roman" w:hAnsi="Times New Roman"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. godini Sveučilište u Zagrebu Geodetski fakultet je ostvario ukupne </w:t>
      </w:r>
      <w:r w:rsidR="000623D6">
        <w:rPr>
          <w:rFonts w:ascii="Times New Roman" w:hAnsi="Times New Roman"/>
          <w:sz w:val="24"/>
          <w:szCs w:val="24"/>
          <w:lang w:val="hr-HR"/>
        </w:rPr>
        <w:t xml:space="preserve">uplaćene </w:t>
      </w:r>
      <w:r w:rsidRPr="006A7A1D">
        <w:rPr>
          <w:rFonts w:ascii="Times New Roman" w:hAnsi="Times New Roman"/>
          <w:sz w:val="24"/>
          <w:szCs w:val="24"/>
          <w:lang w:val="hr-HR"/>
        </w:rPr>
        <w:t>prihode u iznosu od</w:t>
      </w:r>
      <w:r w:rsidR="000623D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623D6" w:rsidRPr="000623D6">
        <w:rPr>
          <w:rFonts w:ascii="Times New Roman" w:hAnsi="Times New Roman"/>
          <w:b/>
          <w:bCs/>
          <w:sz w:val="24"/>
          <w:szCs w:val="24"/>
          <w:lang w:val="hr-HR"/>
        </w:rPr>
        <w:t>6</w:t>
      </w:r>
      <w:r w:rsidR="00BD06DB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0623D6" w:rsidRPr="000623D6">
        <w:rPr>
          <w:rFonts w:ascii="Times New Roman" w:hAnsi="Times New Roman"/>
          <w:b/>
          <w:bCs/>
          <w:sz w:val="24"/>
          <w:szCs w:val="24"/>
          <w:lang w:val="hr-HR"/>
        </w:rPr>
        <w:t>207</w:t>
      </w:r>
      <w:r w:rsidR="00BD06DB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0623D6" w:rsidRPr="000623D6">
        <w:rPr>
          <w:rFonts w:ascii="Times New Roman" w:hAnsi="Times New Roman"/>
          <w:b/>
          <w:bCs/>
          <w:sz w:val="24"/>
          <w:szCs w:val="24"/>
          <w:lang w:val="hr-HR"/>
        </w:rPr>
        <w:t>095</w:t>
      </w:r>
      <w:r w:rsidR="00BD06DB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0623D6" w:rsidRPr="000623D6">
        <w:rPr>
          <w:rFonts w:ascii="Times New Roman" w:hAnsi="Times New Roman"/>
          <w:b/>
          <w:bCs/>
          <w:sz w:val="24"/>
          <w:szCs w:val="24"/>
          <w:lang w:val="hr-HR"/>
        </w:rPr>
        <w:t>32</w:t>
      </w:r>
      <w:r w:rsidR="00FF6E9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€.</w:t>
      </w:r>
    </w:p>
    <w:p w14:paraId="7D9BFC8F" w14:textId="77777777" w:rsidR="00EA249E" w:rsidRPr="006A7A1D" w:rsidRDefault="00EA249E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D4E346E" w14:textId="6394EE41" w:rsidR="00EA249E" w:rsidRPr="006A7A1D" w:rsidRDefault="00EA249E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Ostvareno je </w:t>
      </w:r>
      <w:r w:rsidR="005E02F8" w:rsidRPr="005E02F8">
        <w:rPr>
          <w:rFonts w:ascii="Times New Roman" w:hAnsi="Times New Roman"/>
          <w:b/>
          <w:bCs/>
          <w:sz w:val="24"/>
          <w:szCs w:val="24"/>
          <w:lang w:val="hr-HR"/>
        </w:rPr>
        <w:t>3</w:t>
      </w:r>
      <w:r w:rsidR="005E02F8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5E02F8" w:rsidRPr="005E02F8">
        <w:rPr>
          <w:rFonts w:ascii="Times New Roman" w:hAnsi="Times New Roman"/>
          <w:b/>
          <w:bCs/>
          <w:sz w:val="24"/>
          <w:szCs w:val="24"/>
          <w:lang w:val="hr-HR"/>
        </w:rPr>
        <w:t>612</w:t>
      </w:r>
      <w:r w:rsidR="005E02F8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5E02F8" w:rsidRPr="005E02F8">
        <w:rPr>
          <w:rFonts w:ascii="Times New Roman" w:hAnsi="Times New Roman"/>
          <w:b/>
          <w:bCs/>
          <w:sz w:val="24"/>
          <w:szCs w:val="24"/>
          <w:lang w:val="hr-HR"/>
        </w:rPr>
        <w:t>451</w:t>
      </w:r>
      <w:r w:rsidR="005E02F8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5E02F8" w:rsidRPr="005E02F8">
        <w:rPr>
          <w:rFonts w:ascii="Times New Roman" w:hAnsi="Times New Roman"/>
          <w:b/>
          <w:bCs/>
          <w:sz w:val="24"/>
          <w:szCs w:val="24"/>
          <w:lang w:val="hr-HR"/>
        </w:rPr>
        <w:t>58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="00A643AD" w:rsidRPr="006A7A1D">
        <w:rPr>
          <w:rFonts w:ascii="Times New Roman" w:hAnsi="Times New Roman"/>
          <w:sz w:val="24"/>
          <w:szCs w:val="24"/>
        </w:rPr>
        <w:t xml:space="preserve"> </w:t>
      </w:r>
      <w:r w:rsidR="004F46EB" w:rsidRPr="006A7A1D">
        <w:rPr>
          <w:rFonts w:ascii="Times New Roman" w:hAnsi="Times New Roman"/>
          <w:sz w:val="24"/>
          <w:szCs w:val="24"/>
        </w:rPr>
        <w:t>p</w:t>
      </w:r>
      <w:r w:rsidR="00A643AD" w:rsidRPr="006A7A1D">
        <w:rPr>
          <w:rFonts w:ascii="Times New Roman" w:hAnsi="Times New Roman"/>
          <w:sz w:val="24"/>
          <w:szCs w:val="24"/>
        </w:rPr>
        <w:t xml:space="preserve">rihoda 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iz </w:t>
      </w:r>
      <w:r w:rsidR="00A643AD" w:rsidRPr="00622E8A">
        <w:rPr>
          <w:rFonts w:ascii="Times New Roman" w:hAnsi="Times New Roman"/>
          <w:b/>
          <w:bCs/>
          <w:sz w:val="24"/>
          <w:szCs w:val="24"/>
          <w:lang w:val="hr-HR"/>
        </w:rPr>
        <w:t>Državnog proračuna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, izvora 11 – Opći prihodi i primici </w:t>
      </w:r>
      <w:r w:rsidR="006A5258">
        <w:rPr>
          <w:rFonts w:ascii="Times New Roman" w:hAnsi="Times New Roman"/>
          <w:sz w:val="24"/>
          <w:szCs w:val="24"/>
          <w:lang w:val="hr-HR"/>
        </w:rPr>
        <w:t xml:space="preserve">u svrhu pokrivanja rashoda 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za plaće zaposlenika u iznosu od </w:t>
      </w:r>
      <w:r w:rsidR="006A5258">
        <w:rPr>
          <w:rFonts w:ascii="Times New Roman" w:hAnsi="Times New Roman"/>
          <w:b/>
          <w:bCs/>
          <w:sz w:val="24"/>
          <w:szCs w:val="24"/>
          <w:lang w:val="hr-HR"/>
        </w:rPr>
        <w:t>3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6A5258">
        <w:rPr>
          <w:rFonts w:ascii="Times New Roman" w:hAnsi="Times New Roman"/>
          <w:b/>
          <w:bCs/>
          <w:sz w:val="24"/>
          <w:szCs w:val="24"/>
          <w:lang w:val="hr-HR"/>
        </w:rPr>
        <w:t>14</w:t>
      </w:r>
      <w:r w:rsidR="007C0BC4">
        <w:rPr>
          <w:rFonts w:ascii="Times New Roman" w:hAnsi="Times New Roman"/>
          <w:b/>
          <w:bCs/>
          <w:sz w:val="24"/>
          <w:szCs w:val="24"/>
          <w:lang w:val="hr-HR"/>
        </w:rPr>
        <w:t>2.</w:t>
      </w:r>
      <w:r w:rsidR="00FE5953">
        <w:rPr>
          <w:rFonts w:ascii="Times New Roman" w:hAnsi="Times New Roman"/>
          <w:b/>
          <w:bCs/>
          <w:sz w:val="24"/>
          <w:szCs w:val="24"/>
          <w:lang w:val="hr-HR"/>
        </w:rPr>
        <w:t>602</w:t>
      </w:r>
      <w:r w:rsidR="007C0BC4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FE5953">
        <w:rPr>
          <w:rFonts w:ascii="Times New Roman" w:hAnsi="Times New Roman"/>
          <w:b/>
          <w:bCs/>
          <w:sz w:val="24"/>
          <w:szCs w:val="24"/>
          <w:lang w:val="hr-HR"/>
        </w:rPr>
        <w:t>70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="00C85C71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FF6E9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85C71">
        <w:rPr>
          <w:rFonts w:ascii="Times New Roman" w:hAnsi="Times New Roman"/>
          <w:sz w:val="24"/>
          <w:szCs w:val="24"/>
          <w:lang w:val="hr-HR"/>
        </w:rPr>
        <w:t>naknad</w:t>
      </w:r>
      <w:r w:rsidR="00B77F96">
        <w:rPr>
          <w:rFonts w:ascii="Times New Roman" w:hAnsi="Times New Roman"/>
          <w:sz w:val="24"/>
          <w:szCs w:val="24"/>
          <w:lang w:val="hr-HR"/>
        </w:rPr>
        <w:t>a</w:t>
      </w:r>
      <w:r w:rsidR="00C85C71">
        <w:rPr>
          <w:rFonts w:ascii="Times New Roman" w:hAnsi="Times New Roman"/>
          <w:sz w:val="24"/>
          <w:szCs w:val="24"/>
          <w:lang w:val="hr-HR"/>
        </w:rPr>
        <w:t xml:space="preserve"> za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 prijevoz zaposlenika u iznosu od 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4</w:t>
      </w:r>
      <w:r w:rsidR="00DF3F4C">
        <w:rPr>
          <w:rFonts w:ascii="Times New Roman" w:hAnsi="Times New Roman"/>
          <w:b/>
          <w:bCs/>
          <w:sz w:val="24"/>
          <w:szCs w:val="24"/>
          <w:lang w:val="hr-HR"/>
        </w:rPr>
        <w:t>5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DF3F4C">
        <w:rPr>
          <w:rFonts w:ascii="Times New Roman" w:hAnsi="Times New Roman"/>
          <w:b/>
          <w:bCs/>
          <w:sz w:val="24"/>
          <w:szCs w:val="24"/>
          <w:lang w:val="hr-HR"/>
        </w:rPr>
        <w:t>234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DF3F4C">
        <w:rPr>
          <w:rFonts w:ascii="Times New Roman" w:hAnsi="Times New Roman"/>
          <w:b/>
          <w:bCs/>
          <w:sz w:val="24"/>
          <w:szCs w:val="24"/>
          <w:lang w:val="hr-HR"/>
        </w:rPr>
        <w:t>6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0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€,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 za potpore za istraživačke projekte u iznosu od </w:t>
      </w:r>
      <w:r w:rsidR="00642F33">
        <w:rPr>
          <w:rFonts w:ascii="Times New Roman" w:hAnsi="Times New Roman"/>
          <w:b/>
          <w:bCs/>
          <w:sz w:val="24"/>
          <w:szCs w:val="24"/>
          <w:lang w:val="hr-HR"/>
        </w:rPr>
        <w:t>72</w:t>
      </w:r>
      <w:r w:rsidR="004F46EB" w:rsidRPr="00375F25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642F33">
        <w:rPr>
          <w:rFonts w:ascii="Times New Roman" w:hAnsi="Times New Roman"/>
          <w:b/>
          <w:bCs/>
          <w:sz w:val="24"/>
          <w:szCs w:val="24"/>
          <w:lang w:val="hr-HR"/>
        </w:rPr>
        <w:t>147</w:t>
      </w:r>
      <w:r w:rsidR="004F46EB" w:rsidRPr="00375F25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642F33">
        <w:rPr>
          <w:rFonts w:ascii="Times New Roman" w:hAnsi="Times New Roman"/>
          <w:b/>
          <w:bCs/>
          <w:sz w:val="24"/>
          <w:szCs w:val="24"/>
          <w:lang w:val="hr-HR"/>
        </w:rPr>
        <w:t>99</w:t>
      </w:r>
      <w:r w:rsidR="00A643AD" w:rsidRPr="00375F25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, za </w:t>
      </w:r>
      <w:r w:rsidR="00623730">
        <w:rPr>
          <w:rFonts w:ascii="Times New Roman" w:hAnsi="Times New Roman"/>
          <w:sz w:val="24"/>
          <w:szCs w:val="24"/>
          <w:lang w:val="hr-HR"/>
        </w:rPr>
        <w:t xml:space="preserve">financiranje 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>materijaln</w:t>
      </w:r>
      <w:r w:rsidR="00623730">
        <w:rPr>
          <w:rFonts w:ascii="Times New Roman" w:hAnsi="Times New Roman"/>
          <w:sz w:val="24"/>
          <w:szCs w:val="24"/>
          <w:lang w:val="hr-HR"/>
        </w:rPr>
        <w:t>ih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 rashod</w:t>
      </w:r>
      <w:r w:rsidR="00623730">
        <w:rPr>
          <w:rFonts w:ascii="Times New Roman" w:hAnsi="Times New Roman"/>
          <w:sz w:val="24"/>
          <w:szCs w:val="24"/>
          <w:lang w:val="hr-HR"/>
        </w:rPr>
        <w:t>a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 u iznosu od </w:t>
      </w:r>
      <w:r w:rsidR="004F46EB" w:rsidRPr="006A7A1D">
        <w:rPr>
          <w:rFonts w:ascii="Times New Roman" w:hAnsi="Times New Roman"/>
          <w:b/>
          <w:bCs/>
          <w:sz w:val="24"/>
          <w:szCs w:val="24"/>
          <w:lang w:val="hr-HR"/>
        </w:rPr>
        <w:t>2</w:t>
      </w:r>
      <w:r w:rsidR="005E02F8">
        <w:rPr>
          <w:rFonts w:ascii="Times New Roman" w:hAnsi="Times New Roman"/>
          <w:b/>
          <w:bCs/>
          <w:sz w:val="24"/>
          <w:szCs w:val="24"/>
          <w:lang w:val="hr-HR"/>
        </w:rPr>
        <w:t>68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5E02F8">
        <w:rPr>
          <w:rFonts w:ascii="Times New Roman" w:hAnsi="Times New Roman"/>
          <w:b/>
          <w:bCs/>
          <w:sz w:val="24"/>
          <w:szCs w:val="24"/>
          <w:lang w:val="hr-HR"/>
        </w:rPr>
        <w:t>339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5E02F8">
        <w:rPr>
          <w:rFonts w:ascii="Times New Roman" w:hAnsi="Times New Roman"/>
          <w:b/>
          <w:bCs/>
          <w:sz w:val="24"/>
          <w:szCs w:val="24"/>
          <w:lang w:val="hr-HR"/>
        </w:rPr>
        <w:t>34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>, naknada za zaposlene</w:t>
      </w:r>
      <w:r w:rsidR="00482FAE">
        <w:rPr>
          <w:rFonts w:ascii="Times New Roman" w:hAnsi="Times New Roman"/>
          <w:sz w:val="24"/>
          <w:szCs w:val="24"/>
          <w:lang w:val="hr-HR"/>
        </w:rPr>
        <w:t xml:space="preserve"> u iznosu od</w:t>
      </w:r>
      <w:r w:rsidR="005E02F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E02F8" w:rsidRPr="005E02F8">
        <w:rPr>
          <w:rFonts w:ascii="Times New Roman" w:hAnsi="Times New Roman"/>
          <w:b/>
          <w:bCs/>
          <w:sz w:val="24"/>
          <w:szCs w:val="24"/>
          <w:lang w:val="hr-HR"/>
        </w:rPr>
        <w:t>81,088.33</w:t>
      </w:r>
      <w:r w:rsidR="005E02F8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A643AD"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="00A643AD" w:rsidRPr="006A7A1D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5E02F8">
        <w:rPr>
          <w:rFonts w:ascii="Times New Roman" w:hAnsi="Times New Roman"/>
          <w:sz w:val="24"/>
          <w:szCs w:val="24"/>
          <w:lang w:val="hr-HR"/>
        </w:rPr>
        <w:t>za fin</w:t>
      </w:r>
      <w:r w:rsidR="00C85C71">
        <w:rPr>
          <w:rFonts w:ascii="Times New Roman" w:hAnsi="Times New Roman"/>
          <w:sz w:val="24"/>
          <w:szCs w:val="24"/>
          <w:lang w:val="hr-HR"/>
        </w:rPr>
        <w:t>an</w:t>
      </w:r>
      <w:r w:rsidR="005E02F8">
        <w:rPr>
          <w:rFonts w:ascii="Times New Roman" w:hAnsi="Times New Roman"/>
          <w:sz w:val="24"/>
          <w:szCs w:val="24"/>
          <w:lang w:val="hr-HR"/>
        </w:rPr>
        <w:t>ciranje zdravstvenih (sistematskih) pregleda zaposlenika</w:t>
      </w:r>
      <w:r w:rsidR="000C4FFB">
        <w:rPr>
          <w:rFonts w:ascii="Times New Roman" w:hAnsi="Times New Roman"/>
          <w:sz w:val="24"/>
          <w:szCs w:val="24"/>
          <w:lang w:val="hr-HR"/>
        </w:rPr>
        <w:t xml:space="preserve"> u iznosu od</w:t>
      </w:r>
      <w:r w:rsidR="005E02F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E02F8" w:rsidRPr="005E02F8">
        <w:rPr>
          <w:rFonts w:ascii="Times New Roman" w:hAnsi="Times New Roman"/>
          <w:b/>
          <w:bCs/>
          <w:sz w:val="24"/>
          <w:szCs w:val="24"/>
          <w:lang w:val="hr-HR"/>
        </w:rPr>
        <w:t>6.080,00</w:t>
      </w:r>
      <w:r w:rsidR="005E02F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E02F8"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="005E02F8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F46EB" w:rsidRPr="004F46EB">
        <w:rPr>
          <w:rFonts w:ascii="Times New Roman" w:hAnsi="Times New Roman"/>
          <w:sz w:val="24"/>
          <w:szCs w:val="24"/>
          <w:lang w:val="hr-HR"/>
        </w:rPr>
        <w:t>te</w:t>
      </w:r>
      <w:r w:rsidR="001D755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D7554">
        <w:rPr>
          <w:rFonts w:ascii="Times New Roman" w:hAnsi="Times New Roman"/>
          <w:b/>
          <w:bCs/>
          <w:sz w:val="24"/>
          <w:szCs w:val="24"/>
          <w:lang w:val="hr-HR"/>
        </w:rPr>
        <w:t>3</w:t>
      </w:r>
      <w:r w:rsidR="001D7554" w:rsidRPr="004F46EB">
        <w:rPr>
          <w:rFonts w:ascii="Times New Roman" w:hAnsi="Times New Roman"/>
          <w:b/>
          <w:bCs/>
          <w:sz w:val="24"/>
          <w:szCs w:val="24"/>
          <w:lang w:val="hr-HR"/>
        </w:rPr>
        <w:t>.2</w:t>
      </w:r>
      <w:r w:rsidR="001D7554">
        <w:rPr>
          <w:rFonts w:ascii="Times New Roman" w:hAnsi="Times New Roman"/>
          <w:b/>
          <w:bCs/>
          <w:sz w:val="24"/>
          <w:szCs w:val="24"/>
          <w:lang w:val="hr-HR"/>
        </w:rPr>
        <w:t>72</w:t>
      </w:r>
      <w:r w:rsidR="001D7554" w:rsidRPr="004F46EB">
        <w:rPr>
          <w:rFonts w:ascii="Times New Roman" w:hAnsi="Times New Roman"/>
          <w:b/>
          <w:bCs/>
          <w:sz w:val="24"/>
          <w:szCs w:val="24"/>
          <w:lang w:val="hr-HR"/>
        </w:rPr>
        <w:t>,00 €</w:t>
      </w:r>
      <w:r w:rsidR="004F46EB" w:rsidRPr="004F46EB">
        <w:rPr>
          <w:rFonts w:ascii="Times New Roman" w:hAnsi="Times New Roman"/>
          <w:sz w:val="24"/>
          <w:szCs w:val="24"/>
          <w:lang w:val="hr-HR"/>
        </w:rPr>
        <w:t xml:space="preserve"> prihod</w:t>
      </w:r>
      <w:r w:rsidR="001D7554">
        <w:rPr>
          <w:rFonts w:ascii="Times New Roman" w:hAnsi="Times New Roman"/>
          <w:sz w:val="24"/>
          <w:szCs w:val="24"/>
          <w:lang w:val="hr-HR"/>
        </w:rPr>
        <w:t>a za</w:t>
      </w:r>
      <w:r w:rsidR="004F46EB" w:rsidRPr="004F46EB">
        <w:rPr>
          <w:rFonts w:ascii="Times New Roman" w:hAnsi="Times New Roman"/>
          <w:sz w:val="24"/>
          <w:szCs w:val="24"/>
          <w:lang w:val="hr-HR"/>
        </w:rPr>
        <w:t xml:space="preserve"> refundacije za novčanu naknadu poslodavca nezapošljavanje osoba s invaliditetom.</w:t>
      </w:r>
      <w:r w:rsidR="006A5258">
        <w:rPr>
          <w:rFonts w:ascii="Times New Roman" w:hAnsi="Times New Roman"/>
          <w:sz w:val="24"/>
          <w:szCs w:val="24"/>
          <w:lang w:val="hr-HR"/>
        </w:rPr>
        <w:t xml:space="preserve"> Iz izvora 581 – Meh</w:t>
      </w:r>
      <w:r w:rsidR="00FE5953">
        <w:rPr>
          <w:rFonts w:ascii="Times New Roman" w:hAnsi="Times New Roman"/>
          <w:sz w:val="24"/>
          <w:szCs w:val="24"/>
          <w:lang w:val="hr-HR"/>
        </w:rPr>
        <w:t>a</w:t>
      </w:r>
      <w:r w:rsidR="006A5258">
        <w:rPr>
          <w:rFonts w:ascii="Times New Roman" w:hAnsi="Times New Roman"/>
          <w:sz w:val="24"/>
          <w:szCs w:val="24"/>
          <w:lang w:val="hr-HR"/>
        </w:rPr>
        <w:t xml:space="preserve">nizam za oporavak i otpornost, za potrebe „NPOO“ Institucijskih istraživačkih projekata </w:t>
      </w:r>
      <w:r w:rsidR="00C85C71">
        <w:rPr>
          <w:rFonts w:ascii="Times New Roman" w:hAnsi="Times New Roman"/>
          <w:sz w:val="24"/>
          <w:szCs w:val="24"/>
          <w:lang w:val="hr-HR"/>
        </w:rPr>
        <w:t xml:space="preserve">financiranih iz </w:t>
      </w:r>
      <w:r w:rsidR="00C85C71" w:rsidRPr="00CA7061">
        <w:rPr>
          <w:rFonts w:ascii="Times New Roman" w:hAnsi="Times New Roman"/>
          <w:sz w:val="24"/>
          <w:szCs w:val="24"/>
        </w:rPr>
        <w:t>Nacionalnog programa za oporavak i otpornost</w:t>
      </w:r>
      <w:r w:rsidR="00C85C71">
        <w:rPr>
          <w:rFonts w:ascii="Times New Roman" w:hAnsi="Times New Roman"/>
          <w:sz w:val="24"/>
          <w:szCs w:val="24"/>
          <w:lang w:val="hr-HR"/>
        </w:rPr>
        <w:t xml:space="preserve"> zaprimljeno je </w:t>
      </w:r>
      <w:r w:rsidR="006A5258" w:rsidRPr="006A5258">
        <w:rPr>
          <w:rFonts w:ascii="Times New Roman" w:hAnsi="Times New Roman"/>
          <w:b/>
          <w:bCs/>
          <w:sz w:val="24"/>
          <w:szCs w:val="24"/>
          <w:lang w:val="hr-HR"/>
        </w:rPr>
        <w:t>42.739,74 EUR</w:t>
      </w:r>
      <w:r w:rsidR="00C85C71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C85C71" w:rsidRPr="00C85C71">
        <w:rPr>
          <w:rFonts w:ascii="Times New Roman" w:hAnsi="Times New Roman"/>
          <w:sz w:val="24"/>
          <w:szCs w:val="24"/>
          <w:lang w:val="hr-HR"/>
        </w:rPr>
        <w:t>prihoda</w:t>
      </w:r>
      <w:r w:rsidR="006A5258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7FFA4FB8" w14:textId="77777777" w:rsidR="004F46EB" w:rsidRPr="006A7A1D" w:rsidRDefault="004F46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FB946C" w14:textId="045BD60E" w:rsidR="004F46EB" w:rsidRPr="006A7A1D" w:rsidRDefault="004F46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>Prihodi od prodaje proizvoda i robe te pružanja usluga</w:t>
      </w:r>
      <w:r w:rsidR="00FE10DE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tj. prihodi od obavljanja osnovnih poslova vlastite djelatnosti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 - od projekata na tržištu</w:t>
      </w:r>
      <w:r w:rsidR="00034FC4">
        <w:rPr>
          <w:rFonts w:ascii="Times New Roman" w:hAnsi="Times New Roman"/>
          <w:sz w:val="24"/>
          <w:szCs w:val="24"/>
          <w:lang w:val="hr-HR"/>
        </w:rPr>
        <w:t xml:space="preserve"> i</w:t>
      </w:r>
      <w:r w:rsidR="00166931">
        <w:rPr>
          <w:rFonts w:ascii="Times New Roman" w:hAnsi="Times New Roman"/>
          <w:sz w:val="24"/>
          <w:szCs w:val="24"/>
          <w:lang w:val="hr-HR"/>
        </w:rPr>
        <w:t xml:space="preserve"> održavanja stručnih edukacija</w:t>
      </w:r>
      <w:r w:rsidR="00034FC4">
        <w:rPr>
          <w:rFonts w:ascii="Times New Roman" w:hAnsi="Times New Roman"/>
          <w:sz w:val="24"/>
          <w:szCs w:val="24"/>
          <w:lang w:val="hr-HR"/>
        </w:rPr>
        <w:t>, ali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 i zakupa poslovnog prostora iznose </w:t>
      </w:r>
      <w:r w:rsidR="00166931" w:rsidRPr="00166931">
        <w:rPr>
          <w:rFonts w:ascii="Times New Roman" w:hAnsi="Times New Roman"/>
          <w:b/>
          <w:bCs/>
          <w:sz w:val="24"/>
          <w:szCs w:val="24"/>
          <w:lang w:val="hr-HR"/>
        </w:rPr>
        <w:t>179.878,88</w:t>
      </w:r>
      <w:r w:rsidR="00FF6E99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="0068478B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Iznos u općem dijelu izvještaja na izvoru 31 – Vlastiti prihodi</w:t>
      </w:r>
      <w:r w:rsidR="00FE10DE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uključuj</w:t>
      </w:r>
      <w:r w:rsidR="0068478B">
        <w:rPr>
          <w:rFonts w:ascii="Times New Roman" w:hAnsi="Times New Roman"/>
          <w:sz w:val="24"/>
          <w:szCs w:val="24"/>
          <w:lang w:val="hr-HR"/>
        </w:rPr>
        <w:t>e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 i prihode od kamata na novac na žiro računu u banci te ostale prihode.</w:t>
      </w:r>
      <w:r w:rsidR="00A21F58">
        <w:rPr>
          <w:rFonts w:ascii="Times New Roman" w:hAnsi="Times New Roman"/>
          <w:sz w:val="24"/>
          <w:szCs w:val="24"/>
          <w:lang w:val="hr-HR"/>
        </w:rPr>
        <w:t xml:space="preserve"> Ostvareni su u iznosu višem za 37% u odnosu na prethodnu godinu</w:t>
      </w:r>
      <w:r w:rsidR="00A519C3">
        <w:rPr>
          <w:rFonts w:ascii="Times New Roman" w:hAnsi="Times New Roman"/>
          <w:sz w:val="24"/>
          <w:szCs w:val="24"/>
          <w:lang w:val="hr-HR"/>
        </w:rPr>
        <w:t xml:space="preserve"> zbog višeg iznosa ugovorenih poslova te zakupa prostora zgrade fakulteta za potrebe studentske kantine. </w:t>
      </w:r>
    </w:p>
    <w:p w14:paraId="6B79D863" w14:textId="77777777" w:rsidR="004F46EB" w:rsidRPr="006A7A1D" w:rsidRDefault="004F46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C6F300C" w14:textId="5F944E3B" w:rsidR="004F46EB" w:rsidRPr="006A7A1D" w:rsidRDefault="004F46EB" w:rsidP="006A7A1D">
      <w:pPr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>Prihodi po posebnim propisima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su ostvareni u visini od </w:t>
      </w:r>
      <w:r w:rsidR="003174BB" w:rsidRPr="003174BB">
        <w:rPr>
          <w:rFonts w:ascii="Times New Roman" w:hAnsi="Times New Roman"/>
          <w:b/>
          <w:bCs/>
          <w:sz w:val="24"/>
          <w:szCs w:val="24"/>
          <w:lang w:val="hr-HR"/>
        </w:rPr>
        <w:t>164,816.23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="00A82F52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iz izvora 43 – Ostali prihodi za posebne namjene</w:t>
      </w:r>
      <w:r w:rsidR="00F7107E" w:rsidRPr="00F7107E">
        <w:rPr>
          <w:rFonts w:ascii="Times New Roman" w:hAnsi="Times New Roman"/>
          <w:sz w:val="24"/>
          <w:szCs w:val="24"/>
          <w:lang w:val="hr-HR"/>
        </w:rPr>
        <w:t>. O</w:t>
      </w:r>
      <w:r w:rsidR="00A82F52" w:rsidRPr="00F7107E">
        <w:rPr>
          <w:rFonts w:ascii="Times New Roman" w:hAnsi="Times New Roman"/>
          <w:sz w:val="24"/>
          <w:szCs w:val="24"/>
          <w:lang w:val="hr-HR"/>
        </w:rPr>
        <w:t>dnose</w:t>
      </w:r>
      <w:r w:rsidR="00F7107E">
        <w:rPr>
          <w:rFonts w:ascii="Times New Roman" w:hAnsi="Times New Roman"/>
          <w:sz w:val="24"/>
          <w:szCs w:val="24"/>
          <w:lang w:val="hr-HR"/>
        </w:rPr>
        <w:t xml:space="preserve"> se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 na prihode od</w:t>
      </w:r>
      <w:r w:rsidR="00A82F52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školarina, upisnina i razredbeni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h postupaka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za</w:t>
      </w:r>
      <w:r w:rsidRPr="006A7A1D">
        <w:rPr>
          <w:rFonts w:ascii="Times New Roman" w:hAnsi="Times New Roman"/>
          <w:sz w:val="24"/>
          <w:szCs w:val="24"/>
          <w:lang w:val="hr-HR"/>
        </w:rPr>
        <w:t>molb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i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EE497C">
        <w:rPr>
          <w:rFonts w:ascii="Times New Roman" w:hAnsi="Times New Roman"/>
          <w:sz w:val="24"/>
          <w:szCs w:val="24"/>
          <w:lang w:val="hr-HR"/>
        </w:rPr>
        <w:t xml:space="preserve">za </w:t>
      </w:r>
      <w:r w:rsidRPr="006A7A1D">
        <w:rPr>
          <w:rFonts w:ascii="Times New Roman" w:hAnsi="Times New Roman"/>
          <w:sz w:val="24"/>
          <w:szCs w:val="24"/>
          <w:lang w:val="hr-HR"/>
        </w:rPr>
        <w:t>tis</w:t>
      </w:r>
      <w:r w:rsidR="00EE497C">
        <w:rPr>
          <w:rFonts w:ascii="Times New Roman" w:hAnsi="Times New Roman"/>
          <w:sz w:val="24"/>
          <w:szCs w:val="24"/>
          <w:lang w:val="hr-HR"/>
        </w:rPr>
        <w:t>ak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diploma, promoci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j</w:t>
      </w:r>
      <w:r w:rsidR="00EE497C">
        <w:rPr>
          <w:rFonts w:ascii="Times New Roman" w:hAnsi="Times New Roman"/>
          <w:sz w:val="24"/>
          <w:szCs w:val="24"/>
          <w:lang w:val="hr-HR"/>
        </w:rPr>
        <w:t>e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i slično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 te su ostvareni u </w:t>
      </w:r>
      <w:r w:rsidR="003174BB">
        <w:rPr>
          <w:rFonts w:ascii="Times New Roman" w:hAnsi="Times New Roman"/>
          <w:sz w:val="24"/>
          <w:szCs w:val="24"/>
          <w:lang w:val="hr-HR"/>
        </w:rPr>
        <w:t xml:space="preserve">iznosu višem 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 xml:space="preserve">za </w:t>
      </w:r>
      <w:r w:rsidR="003174BB">
        <w:rPr>
          <w:rFonts w:ascii="Times New Roman" w:hAnsi="Times New Roman"/>
          <w:sz w:val="24"/>
          <w:szCs w:val="24"/>
          <w:lang w:val="hr-HR"/>
        </w:rPr>
        <w:t>3</w:t>
      </w:r>
      <w:r w:rsidR="00A82F52" w:rsidRPr="006A7A1D">
        <w:rPr>
          <w:rFonts w:ascii="Times New Roman" w:hAnsi="Times New Roman"/>
          <w:sz w:val="24"/>
          <w:szCs w:val="24"/>
          <w:lang w:val="hr-HR"/>
        </w:rPr>
        <w:t>0% u odnosu na prethodnu godinu.</w:t>
      </w:r>
    </w:p>
    <w:p w14:paraId="10930D5C" w14:textId="77777777" w:rsidR="004F46EB" w:rsidRPr="006A7A1D" w:rsidRDefault="004F46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15869C3" w14:textId="055C428E" w:rsidR="005F5ED9" w:rsidRDefault="00A82F52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sz w:val="24"/>
          <w:szCs w:val="24"/>
          <w:lang w:val="hr-HR"/>
        </w:rPr>
        <w:t xml:space="preserve">Prihodi od pomoći </w:t>
      </w:r>
      <w:r w:rsidR="005F5ED9" w:rsidRPr="006A7A1D">
        <w:rPr>
          <w:rFonts w:ascii="Times New Roman" w:hAnsi="Times New Roman"/>
          <w:bCs/>
          <w:sz w:val="24"/>
          <w:szCs w:val="24"/>
          <w:lang w:val="hr-HR"/>
        </w:rPr>
        <w:t>su ostvareni u visini od</w:t>
      </w:r>
      <w:r w:rsidR="00A519C3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A519C3" w:rsidRPr="00A519C3">
        <w:rPr>
          <w:rFonts w:ascii="Times New Roman" w:hAnsi="Times New Roman"/>
          <w:b/>
          <w:sz w:val="24"/>
          <w:szCs w:val="24"/>
          <w:lang w:val="hr-HR"/>
        </w:rPr>
        <w:t>2</w:t>
      </w:r>
      <w:r w:rsidR="00A519C3">
        <w:rPr>
          <w:rFonts w:ascii="Times New Roman" w:hAnsi="Times New Roman"/>
          <w:b/>
          <w:sz w:val="24"/>
          <w:szCs w:val="24"/>
          <w:lang w:val="hr-HR"/>
        </w:rPr>
        <w:t>.</w:t>
      </w:r>
      <w:r w:rsidR="00A519C3" w:rsidRPr="00A519C3">
        <w:rPr>
          <w:rFonts w:ascii="Times New Roman" w:hAnsi="Times New Roman"/>
          <w:b/>
          <w:sz w:val="24"/>
          <w:szCs w:val="24"/>
          <w:lang w:val="hr-HR"/>
        </w:rPr>
        <w:t>240</w:t>
      </w:r>
      <w:r w:rsidR="00A519C3">
        <w:rPr>
          <w:rFonts w:ascii="Times New Roman" w:hAnsi="Times New Roman"/>
          <w:b/>
          <w:sz w:val="24"/>
          <w:szCs w:val="24"/>
          <w:lang w:val="hr-HR"/>
        </w:rPr>
        <w:t>.</w:t>
      </w:r>
      <w:r w:rsidR="00A519C3" w:rsidRPr="00A519C3">
        <w:rPr>
          <w:rFonts w:ascii="Times New Roman" w:hAnsi="Times New Roman"/>
          <w:b/>
          <w:sz w:val="24"/>
          <w:szCs w:val="24"/>
          <w:lang w:val="hr-HR"/>
        </w:rPr>
        <w:t>803</w:t>
      </w:r>
      <w:r w:rsidR="00A519C3">
        <w:rPr>
          <w:rFonts w:ascii="Times New Roman" w:hAnsi="Times New Roman"/>
          <w:b/>
          <w:sz w:val="24"/>
          <w:szCs w:val="24"/>
          <w:lang w:val="hr-HR"/>
        </w:rPr>
        <w:t>,</w:t>
      </w:r>
      <w:r w:rsidR="00A519C3" w:rsidRPr="00A519C3">
        <w:rPr>
          <w:rFonts w:ascii="Times New Roman" w:hAnsi="Times New Roman"/>
          <w:b/>
          <w:sz w:val="24"/>
          <w:szCs w:val="24"/>
          <w:lang w:val="hr-HR"/>
        </w:rPr>
        <w:t>63</w:t>
      </w:r>
      <w:r w:rsidR="00FF6E99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5F5ED9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€, </w:t>
      </w:r>
      <w:r w:rsidR="005F5ED9" w:rsidRPr="006A7A1D">
        <w:rPr>
          <w:rFonts w:ascii="Times New Roman" w:hAnsi="Times New Roman"/>
          <w:sz w:val="24"/>
          <w:szCs w:val="24"/>
          <w:lang w:val="hr-HR"/>
        </w:rPr>
        <w:t>a odnose se na prihode za EU projekte, prihode od Hrvatske zaklade za znanost za financiranje mladih znanstvenika i doktoranada, prihod</w:t>
      </w:r>
      <w:r w:rsidR="00021E81">
        <w:rPr>
          <w:rFonts w:ascii="Times New Roman" w:hAnsi="Times New Roman"/>
          <w:sz w:val="24"/>
          <w:szCs w:val="24"/>
          <w:lang w:val="hr-HR"/>
        </w:rPr>
        <w:t>e</w:t>
      </w:r>
      <w:r w:rsidR="005F5ED9" w:rsidRPr="006A7A1D">
        <w:rPr>
          <w:rFonts w:ascii="Times New Roman" w:hAnsi="Times New Roman"/>
          <w:sz w:val="24"/>
          <w:szCs w:val="24"/>
          <w:lang w:val="hr-HR"/>
        </w:rPr>
        <w:t xml:space="preserve"> za financiranje Opservatorija Hvar</w:t>
      </w:r>
      <w:r w:rsidR="00FA702B">
        <w:rPr>
          <w:rFonts w:ascii="Times New Roman" w:hAnsi="Times New Roman"/>
          <w:sz w:val="24"/>
          <w:szCs w:val="24"/>
          <w:lang w:val="hr-HR"/>
        </w:rPr>
        <w:t xml:space="preserve"> te prethodno spomenute „NPOO“ projekte</w:t>
      </w:r>
      <w:r w:rsidR="00021E81">
        <w:rPr>
          <w:rFonts w:ascii="Times New Roman" w:hAnsi="Times New Roman"/>
          <w:sz w:val="24"/>
          <w:szCs w:val="24"/>
          <w:lang w:val="hr-HR"/>
        </w:rPr>
        <w:t>. I</w:t>
      </w:r>
      <w:r w:rsidR="00FA702B">
        <w:rPr>
          <w:rFonts w:ascii="Times New Roman" w:hAnsi="Times New Roman"/>
          <w:sz w:val="24"/>
          <w:szCs w:val="24"/>
          <w:lang w:val="hr-HR"/>
        </w:rPr>
        <w:t>zvršeni</w:t>
      </w:r>
      <w:r w:rsidR="00021E81">
        <w:rPr>
          <w:rFonts w:ascii="Times New Roman" w:hAnsi="Times New Roman"/>
          <w:sz w:val="24"/>
          <w:szCs w:val="24"/>
          <w:lang w:val="hr-HR"/>
        </w:rPr>
        <w:t xml:space="preserve"> su</w:t>
      </w:r>
      <w:r w:rsidR="00FA702B">
        <w:rPr>
          <w:rFonts w:ascii="Times New Roman" w:hAnsi="Times New Roman"/>
          <w:sz w:val="24"/>
          <w:szCs w:val="24"/>
          <w:lang w:val="hr-HR"/>
        </w:rPr>
        <w:t xml:space="preserve"> u iznosu tri puta višem od planiranog ponajviše zbog prihoda od novih nepredviđenih Erasmus+ i projekata E</w:t>
      </w:r>
      <w:r w:rsidR="00021E81">
        <w:rPr>
          <w:rFonts w:ascii="Times New Roman" w:hAnsi="Times New Roman"/>
          <w:sz w:val="24"/>
          <w:szCs w:val="24"/>
          <w:lang w:val="hr-HR"/>
        </w:rPr>
        <w:t>u</w:t>
      </w:r>
      <w:r w:rsidR="00FA702B">
        <w:rPr>
          <w:rFonts w:ascii="Times New Roman" w:hAnsi="Times New Roman"/>
          <w:sz w:val="24"/>
          <w:szCs w:val="24"/>
          <w:lang w:val="hr-HR"/>
        </w:rPr>
        <w:t xml:space="preserve">ropske svemirske agencije u posljednjem tromjesječju godine, kada prijedlozi </w:t>
      </w:r>
      <w:r w:rsidR="00021E81">
        <w:rPr>
          <w:rFonts w:ascii="Times New Roman" w:hAnsi="Times New Roman"/>
          <w:sz w:val="24"/>
          <w:szCs w:val="24"/>
          <w:lang w:val="hr-HR"/>
        </w:rPr>
        <w:t xml:space="preserve">ili </w:t>
      </w:r>
      <w:r w:rsidR="00FA702B">
        <w:rPr>
          <w:rFonts w:ascii="Times New Roman" w:hAnsi="Times New Roman"/>
          <w:sz w:val="24"/>
          <w:szCs w:val="24"/>
          <w:lang w:val="hr-HR"/>
        </w:rPr>
        <w:t>izmjen</w:t>
      </w:r>
      <w:r w:rsidR="00021E81">
        <w:rPr>
          <w:rFonts w:ascii="Times New Roman" w:hAnsi="Times New Roman"/>
          <w:sz w:val="24"/>
          <w:szCs w:val="24"/>
          <w:lang w:val="hr-HR"/>
        </w:rPr>
        <w:t>e</w:t>
      </w:r>
      <w:r w:rsidR="00FA702B">
        <w:rPr>
          <w:rFonts w:ascii="Times New Roman" w:hAnsi="Times New Roman"/>
          <w:sz w:val="24"/>
          <w:szCs w:val="24"/>
          <w:lang w:val="hr-HR"/>
        </w:rPr>
        <w:t xml:space="preserve"> plana</w:t>
      </w:r>
      <w:r w:rsidR="00021E81">
        <w:rPr>
          <w:rFonts w:ascii="Times New Roman" w:hAnsi="Times New Roman"/>
          <w:sz w:val="24"/>
          <w:szCs w:val="24"/>
          <w:lang w:val="hr-HR"/>
        </w:rPr>
        <w:t xml:space="preserve"> sukladno izvršenju</w:t>
      </w:r>
      <w:r w:rsidR="00FA702B">
        <w:rPr>
          <w:rFonts w:ascii="Times New Roman" w:hAnsi="Times New Roman"/>
          <w:sz w:val="24"/>
          <w:szCs w:val="24"/>
          <w:lang w:val="hr-HR"/>
        </w:rPr>
        <w:t xml:space="preserve"> za ovu vrstu prihoda više nisu bili mogući, </w:t>
      </w:r>
      <w:r w:rsidR="00021E81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FA702B">
        <w:rPr>
          <w:rFonts w:ascii="Times New Roman" w:hAnsi="Times New Roman"/>
          <w:sz w:val="24"/>
          <w:szCs w:val="24"/>
          <w:lang w:val="hr-HR"/>
        </w:rPr>
        <w:t xml:space="preserve">29% višem </w:t>
      </w:r>
      <w:r w:rsidR="00021E81">
        <w:rPr>
          <w:rFonts w:ascii="Times New Roman" w:hAnsi="Times New Roman"/>
          <w:sz w:val="24"/>
          <w:szCs w:val="24"/>
          <w:lang w:val="hr-HR"/>
        </w:rPr>
        <w:t>iznos</w:t>
      </w:r>
      <w:r w:rsidR="00FA702B">
        <w:rPr>
          <w:rFonts w:ascii="Times New Roman" w:hAnsi="Times New Roman"/>
          <w:sz w:val="24"/>
          <w:szCs w:val="24"/>
          <w:lang w:val="hr-HR"/>
        </w:rPr>
        <w:t>u</w:t>
      </w:r>
      <w:r w:rsidR="00021E81">
        <w:rPr>
          <w:rFonts w:ascii="Times New Roman" w:hAnsi="Times New Roman"/>
          <w:sz w:val="24"/>
          <w:szCs w:val="24"/>
          <w:lang w:val="hr-HR"/>
        </w:rPr>
        <w:t xml:space="preserve"> u</w:t>
      </w:r>
      <w:r w:rsidR="00FA702B">
        <w:rPr>
          <w:rFonts w:ascii="Times New Roman" w:hAnsi="Times New Roman"/>
          <w:sz w:val="24"/>
          <w:szCs w:val="24"/>
          <w:lang w:val="hr-HR"/>
        </w:rPr>
        <w:t xml:space="preserve"> odnosu na prethodnu godinu. U 2025. godini još uvijek nisu ostvareni povrati koji se odnose na troškove preseljenja na privremenu adresu uslijed</w:t>
      </w:r>
      <w:r w:rsidR="00021E81">
        <w:rPr>
          <w:rFonts w:ascii="Times New Roman" w:hAnsi="Times New Roman"/>
          <w:sz w:val="24"/>
          <w:szCs w:val="24"/>
          <w:lang w:val="hr-HR"/>
        </w:rPr>
        <w:t xml:space="preserve"> potresa.</w:t>
      </w:r>
    </w:p>
    <w:p w14:paraId="3B3D2197" w14:textId="26DA1EA1" w:rsidR="007F1919" w:rsidRPr="007F1919" w:rsidRDefault="007F1919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7F1919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Prihodi od donacija</w:t>
      </w:r>
      <w:r>
        <w:rPr>
          <w:rFonts w:ascii="Times New Roman" w:hAnsi="Times New Roman"/>
          <w:sz w:val="24"/>
          <w:szCs w:val="24"/>
          <w:lang w:val="hr-HR"/>
        </w:rPr>
        <w:t xml:space="preserve">. su ostvareni u iznosu od </w:t>
      </w:r>
      <w:r w:rsidRPr="007F1919">
        <w:rPr>
          <w:rFonts w:ascii="Times New Roman" w:hAnsi="Times New Roman"/>
          <w:b/>
          <w:bCs/>
          <w:sz w:val="24"/>
          <w:szCs w:val="24"/>
          <w:lang w:val="hr-HR"/>
        </w:rPr>
        <w:t>9.145,00 EUR</w:t>
      </w:r>
      <w:r w:rsidRPr="007F1919">
        <w:rPr>
          <w:rFonts w:ascii="Times New Roman" w:hAnsi="Times New Roman"/>
          <w:sz w:val="24"/>
          <w:szCs w:val="24"/>
          <w:lang w:val="hr-HR"/>
        </w:rPr>
        <w:t>, a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7F1919">
        <w:rPr>
          <w:rFonts w:ascii="Times New Roman" w:hAnsi="Times New Roman"/>
          <w:sz w:val="24"/>
          <w:szCs w:val="24"/>
          <w:lang w:val="hr-HR"/>
        </w:rPr>
        <w:t>povećanje ovih prihoda se odnosi na uplatu sredstava za potrebe provođenja projekta Europske svemirske agencije „AGROHET“zaprimljenih od gospodarskog subjekta.</w:t>
      </w:r>
    </w:p>
    <w:p w14:paraId="6AD1F45A" w14:textId="77777777" w:rsidR="007F1919" w:rsidRPr="006A7A1D" w:rsidRDefault="007F1919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FF6C5F4" w14:textId="2143A923" w:rsidR="00EA249E" w:rsidRPr="006A7A1D" w:rsidRDefault="00EA249E" w:rsidP="006A7A1D">
      <w:pPr>
        <w:spacing w:line="276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 xml:space="preserve">U odnosu na financijski plan koji je izmijenjen i dopunjen (rebalansiran) u </w:t>
      </w:r>
      <w:r w:rsidR="00A519C3">
        <w:rPr>
          <w:rFonts w:ascii="Times New Roman" w:hAnsi="Times New Roman"/>
          <w:sz w:val="24"/>
          <w:szCs w:val="24"/>
          <w:lang w:val="hr-HR"/>
        </w:rPr>
        <w:t>prosincu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A519C3">
        <w:rPr>
          <w:rFonts w:ascii="Times New Roman" w:hAnsi="Times New Roman"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. godine sukladno potrebama te razini izvršenja, izvršenje planiranih prihoda je ostvareno u postotku od </w:t>
      </w:r>
      <w:r w:rsidR="00A519C3">
        <w:rPr>
          <w:rFonts w:ascii="Times New Roman" w:hAnsi="Times New Roman"/>
          <w:sz w:val="24"/>
          <w:szCs w:val="24"/>
          <w:lang w:val="hr-HR"/>
        </w:rPr>
        <w:t>115</w:t>
      </w:r>
      <w:r w:rsidRPr="006A7A1D">
        <w:rPr>
          <w:rFonts w:ascii="Times New Roman" w:hAnsi="Times New Roman"/>
          <w:sz w:val="24"/>
          <w:szCs w:val="24"/>
          <w:lang w:val="hr-HR"/>
        </w:rPr>
        <w:t>,</w:t>
      </w:r>
      <w:r w:rsidR="00A519C3">
        <w:rPr>
          <w:rFonts w:ascii="Times New Roman" w:hAnsi="Times New Roman"/>
          <w:sz w:val="24"/>
          <w:szCs w:val="24"/>
          <w:lang w:val="hr-HR"/>
        </w:rPr>
        <w:t>34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% u odnosu na visinu financijskog plana,</w:t>
      </w:r>
      <w:r w:rsidR="00B9667A">
        <w:rPr>
          <w:rFonts w:ascii="Times New Roman" w:hAnsi="Times New Roman"/>
          <w:sz w:val="24"/>
          <w:szCs w:val="24"/>
          <w:lang w:val="hr-HR"/>
        </w:rPr>
        <w:t xml:space="preserve"> pretežito zbog zaprimljenih prihoda od EU pomoći</w:t>
      </w:r>
      <w:r w:rsidR="00FA702B">
        <w:rPr>
          <w:rFonts w:ascii="Times New Roman" w:hAnsi="Times New Roman"/>
          <w:sz w:val="24"/>
          <w:szCs w:val="24"/>
          <w:lang w:val="hr-HR"/>
        </w:rPr>
        <w:t>,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u visini od </w:t>
      </w:r>
      <w:r w:rsidR="00A519C3">
        <w:rPr>
          <w:rFonts w:ascii="Times New Roman" w:hAnsi="Times New Roman"/>
          <w:sz w:val="24"/>
          <w:szCs w:val="24"/>
          <w:lang w:val="hr-HR"/>
        </w:rPr>
        <w:t>135</w:t>
      </w:r>
      <w:r w:rsidRPr="006A7A1D">
        <w:rPr>
          <w:rFonts w:ascii="Times New Roman" w:hAnsi="Times New Roman"/>
          <w:sz w:val="24"/>
          <w:szCs w:val="24"/>
          <w:lang w:val="hr-HR"/>
        </w:rPr>
        <w:t>,</w:t>
      </w:r>
      <w:r w:rsidR="00A519C3">
        <w:rPr>
          <w:rFonts w:ascii="Times New Roman" w:hAnsi="Times New Roman"/>
          <w:sz w:val="24"/>
          <w:szCs w:val="24"/>
          <w:lang w:val="hr-HR"/>
        </w:rPr>
        <w:t>7</w:t>
      </w:r>
      <w:r w:rsidR="00E02E73">
        <w:rPr>
          <w:rFonts w:ascii="Times New Roman" w:hAnsi="Times New Roman"/>
          <w:sz w:val="24"/>
          <w:szCs w:val="24"/>
          <w:lang w:val="hr-HR"/>
        </w:rPr>
        <w:t>4</w:t>
      </w:r>
      <w:r w:rsidRPr="006A7A1D">
        <w:rPr>
          <w:rFonts w:ascii="Times New Roman" w:hAnsi="Times New Roman"/>
          <w:sz w:val="24"/>
          <w:szCs w:val="24"/>
          <w:lang w:val="hr-HR"/>
        </w:rPr>
        <w:t>% u odnosu na prethodnu godinu</w:t>
      </w:r>
      <w:r w:rsidR="00FF3DE7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7F1919">
        <w:rPr>
          <w:rFonts w:ascii="Times New Roman" w:hAnsi="Times New Roman"/>
          <w:sz w:val="24"/>
          <w:szCs w:val="24"/>
          <w:lang w:val="hr-HR"/>
        </w:rPr>
        <w:t>što odgovara povećanjima svih vrsta prihoda koje fakultet samostalno ostvaruje uglavnom u iznosu od 30%</w:t>
      </w:r>
      <w:r w:rsidRPr="006A7A1D">
        <w:rPr>
          <w:rFonts w:ascii="Times New Roman" w:hAnsi="Times New Roman"/>
          <w:sz w:val="24"/>
          <w:szCs w:val="24"/>
          <w:lang w:val="hr-HR"/>
        </w:rPr>
        <w:t>.</w:t>
      </w:r>
    </w:p>
    <w:p w14:paraId="2158DFE2" w14:textId="77777777" w:rsidR="00A519C3" w:rsidRDefault="00A519C3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CBC1DFA" w14:textId="77777777" w:rsidR="00FA702B" w:rsidRDefault="00FA702B" w:rsidP="006A7A1D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hr-HR"/>
        </w:rPr>
      </w:pPr>
    </w:p>
    <w:p w14:paraId="5E11B8F6" w14:textId="77777777" w:rsidR="00FA702B" w:rsidRDefault="00FA702B" w:rsidP="006A7A1D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hr-HR"/>
        </w:rPr>
      </w:pPr>
    </w:p>
    <w:p w14:paraId="1651E51D" w14:textId="69BF58BC" w:rsidR="00C9119E" w:rsidRPr="006A7A1D" w:rsidRDefault="0088792E" w:rsidP="006A7A1D">
      <w:pPr>
        <w:spacing w:line="276" w:lineRule="auto"/>
        <w:jc w:val="both"/>
        <w:rPr>
          <w:rFonts w:ascii="Times New Roman" w:hAnsi="Times New Roman"/>
          <w:b/>
          <w:i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i/>
          <w:sz w:val="24"/>
          <w:szCs w:val="24"/>
          <w:u w:val="single"/>
          <w:lang w:val="hr-HR"/>
        </w:rPr>
        <w:t>Rashodi i izdaci</w:t>
      </w:r>
    </w:p>
    <w:p w14:paraId="5ECF4194" w14:textId="77777777" w:rsidR="0019502C" w:rsidRPr="006A7A1D" w:rsidRDefault="0019502C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13C5DF" w14:textId="149098EF" w:rsidR="008E448E" w:rsidRPr="006A7A1D" w:rsidRDefault="008E448E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Ukupni rashodi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 xml:space="preserve"> i izdaci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 xml:space="preserve">su izvršeni u visini od </w:t>
      </w:r>
      <w:r w:rsidR="005116DB" w:rsidRPr="005116DB">
        <w:rPr>
          <w:rFonts w:ascii="Times New Roman" w:hAnsi="Times New Roman"/>
          <w:b/>
          <w:bCs/>
          <w:sz w:val="24"/>
          <w:szCs w:val="24"/>
          <w:lang w:val="hr-HR"/>
        </w:rPr>
        <w:t>5</w:t>
      </w:r>
      <w:r w:rsidR="005116DB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5116DB" w:rsidRPr="005116DB">
        <w:rPr>
          <w:rFonts w:ascii="Times New Roman" w:hAnsi="Times New Roman"/>
          <w:b/>
          <w:bCs/>
          <w:sz w:val="24"/>
          <w:szCs w:val="24"/>
          <w:lang w:val="hr-HR"/>
        </w:rPr>
        <w:t>318</w:t>
      </w:r>
      <w:r w:rsidR="005116DB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5116DB" w:rsidRPr="005116DB">
        <w:rPr>
          <w:rFonts w:ascii="Times New Roman" w:hAnsi="Times New Roman"/>
          <w:b/>
          <w:bCs/>
          <w:sz w:val="24"/>
          <w:szCs w:val="24"/>
          <w:lang w:val="hr-HR"/>
        </w:rPr>
        <w:t>799</w:t>
      </w:r>
      <w:r w:rsidR="0050776C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5116DB" w:rsidRPr="005116DB">
        <w:rPr>
          <w:rFonts w:ascii="Times New Roman" w:hAnsi="Times New Roman"/>
          <w:b/>
          <w:bCs/>
          <w:sz w:val="24"/>
          <w:szCs w:val="24"/>
          <w:lang w:val="hr-HR"/>
        </w:rPr>
        <w:t>36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>, od čega je</w:t>
      </w:r>
      <w:r w:rsidR="00FF6E99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5116DB" w:rsidRPr="005116DB">
        <w:rPr>
          <w:rFonts w:ascii="Times New Roman" w:hAnsi="Times New Roman"/>
          <w:b/>
          <w:bCs/>
          <w:sz w:val="24"/>
          <w:szCs w:val="24"/>
          <w:lang w:val="hr-HR"/>
        </w:rPr>
        <w:t>3</w:t>
      </w:r>
      <w:r w:rsidR="0050776C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5116DB" w:rsidRPr="005116DB">
        <w:rPr>
          <w:rFonts w:ascii="Times New Roman" w:hAnsi="Times New Roman"/>
          <w:b/>
          <w:bCs/>
          <w:sz w:val="24"/>
          <w:szCs w:val="24"/>
          <w:lang w:val="hr-HR"/>
        </w:rPr>
        <w:t>813</w:t>
      </w:r>
      <w:r w:rsidR="0050776C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5116DB" w:rsidRPr="005116DB">
        <w:rPr>
          <w:rFonts w:ascii="Times New Roman" w:hAnsi="Times New Roman"/>
          <w:b/>
          <w:bCs/>
          <w:sz w:val="24"/>
          <w:szCs w:val="24"/>
          <w:lang w:val="hr-HR"/>
        </w:rPr>
        <w:t>852</w:t>
      </w:r>
      <w:r w:rsidR="0050776C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5116DB" w:rsidRPr="005116DB">
        <w:rPr>
          <w:rFonts w:ascii="Times New Roman" w:hAnsi="Times New Roman"/>
          <w:b/>
          <w:bCs/>
          <w:sz w:val="24"/>
          <w:szCs w:val="24"/>
          <w:lang w:val="hr-HR"/>
        </w:rPr>
        <w:t xml:space="preserve">63 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€ 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>utrošeno na</w:t>
      </w:r>
      <w:r w:rsidR="00D43FAB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>rashod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>e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 xml:space="preserve"> za zaposlene,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50776C" w:rsidRPr="0050776C">
        <w:rPr>
          <w:rFonts w:ascii="Times New Roman" w:hAnsi="Times New Roman"/>
          <w:b/>
          <w:bCs/>
          <w:sz w:val="24"/>
          <w:szCs w:val="24"/>
          <w:lang w:val="hr-HR"/>
        </w:rPr>
        <w:t>1</w:t>
      </w:r>
      <w:r w:rsidR="0050776C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50776C" w:rsidRPr="0050776C">
        <w:rPr>
          <w:rFonts w:ascii="Times New Roman" w:hAnsi="Times New Roman"/>
          <w:b/>
          <w:bCs/>
          <w:sz w:val="24"/>
          <w:szCs w:val="24"/>
          <w:lang w:val="hr-HR"/>
        </w:rPr>
        <w:t>309</w:t>
      </w:r>
      <w:r w:rsidR="0050776C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50776C" w:rsidRPr="0050776C">
        <w:rPr>
          <w:rFonts w:ascii="Times New Roman" w:hAnsi="Times New Roman"/>
          <w:b/>
          <w:bCs/>
          <w:sz w:val="24"/>
          <w:szCs w:val="24"/>
          <w:lang w:val="hr-HR"/>
        </w:rPr>
        <w:t>097</w:t>
      </w:r>
      <w:r w:rsidR="0050776C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50776C" w:rsidRPr="0050776C">
        <w:rPr>
          <w:rFonts w:ascii="Times New Roman" w:hAnsi="Times New Roman"/>
          <w:b/>
          <w:bCs/>
          <w:sz w:val="24"/>
          <w:szCs w:val="24"/>
          <w:lang w:val="hr-HR"/>
        </w:rPr>
        <w:t>94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€</w:t>
      </w:r>
      <w:r w:rsidR="00FE10DE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>za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 xml:space="preserve"> materijalne rashode, te</w:t>
      </w:r>
      <w:r w:rsidR="0050776C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50776C" w:rsidRPr="0050776C">
        <w:rPr>
          <w:rFonts w:ascii="Times New Roman" w:hAnsi="Times New Roman"/>
          <w:b/>
          <w:bCs/>
          <w:sz w:val="24"/>
          <w:szCs w:val="24"/>
          <w:lang w:val="hr-HR"/>
        </w:rPr>
        <w:t>195</w:t>
      </w:r>
      <w:r w:rsidR="0050776C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50776C" w:rsidRPr="0050776C">
        <w:rPr>
          <w:rFonts w:ascii="Times New Roman" w:hAnsi="Times New Roman"/>
          <w:b/>
          <w:bCs/>
          <w:sz w:val="24"/>
          <w:szCs w:val="24"/>
          <w:lang w:val="hr-HR"/>
        </w:rPr>
        <w:t>848</w:t>
      </w:r>
      <w:r w:rsidR="0050776C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50776C" w:rsidRPr="0050776C">
        <w:rPr>
          <w:rFonts w:ascii="Times New Roman" w:hAnsi="Times New Roman"/>
          <w:b/>
          <w:bCs/>
          <w:sz w:val="24"/>
          <w:szCs w:val="24"/>
          <w:lang w:val="hr-HR"/>
        </w:rPr>
        <w:t>79</w:t>
      </w:r>
      <w:r w:rsidR="00FE10DE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7C755D"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€ </w:t>
      </w:r>
      <w:r w:rsidR="007C755D" w:rsidRPr="006A7A1D">
        <w:rPr>
          <w:rFonts w:ascii="Times New Roman" w:hAnsi="Times New Roman"/>
          <w:sz w:val="24"/>
          <w:szCs w:val="24"/>
          <w:lang w:val="hr-HR"/>
        </w:rPr>
        <w:t>za rashode za nabavu nefinacijske imovine.</w:t>
      </w:r>
    </w:p>
    <w:p w14:paraId="5308204B" w14:textId="77777777" w:rsidR="00D43FAB" w:rsidRPr="006A7A1D" w:rsidRDefault="00D43FA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E5F2F79" w14:textId="732B7E81" w:rsidR="00D43FAB" w:rsidRPr="006A7A1D" w:rsidRDefault="0050776C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Izvršenje rashoda iz državnog proračuna (izvori 11</w:t>
      </w:r>
      <w:r w:rsidRPr="0050776C">
        <w:rPr>
          <w:rFonts w:ascii="Times New Roman" w:hAnsi="Times New Roman"/>
          <w:sz w:val="24"/>
          <w:szCs w:val="24"/>
          <w:lang w:val="hr-HR"/>
        </w:rPr>
        <w:t>– Opći prihodi i primici</w:t>
      </w:r>
      <w:r>
        <w:rPr>
          <w:rFonts w:ascii="Times New Roman" w:hAnsi="Times New Roman"/>
          <w:sz w:val="24"/>
          <w:szCs w:val="24"/>
          <w:lang w:val="hr-HR"/>
        </w:rPr>
        <w:t xml:space="preserve"> i 58</w:t>
      </w:r>
      <w:r w:rsidR="00CB4E3A">
        <w:rPr>
          <w:rFonts w:ascii="Times New Roman" w:hAnsi="Times New Roman"/>
          <w:sz w:val="24"/>
          <w:szCs w:val="24"/>
          <w:lang w:val="hr-HR"/>
        </w:rPr>
        <w:t>1 –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0776C">
        <w:rPr>
          <w:rFonts w:ascii="Times New Roman" w:hAnsi="Times New Roman"/>
          <w:sz w:val="24"/>
          <w:szCs w:val="24"/>
          <w:lang w:val="hr-HR"/>
        </w:rPr>
        <w:t>Mehanizam za oporavak i otpornost</w:t>
      </w:r>
      <w:r>
        <w:rPr>
          <w:rFonts w:ascii="Times New Roman" w:hAnsi="Times New Roman"/>
          <w:sz w:val="24"/>
          <w:szCs w:val="24"/>
          <w:lang w:val="hr-HR"/>
        </w:rPr>
        <w:t>) planirano</w:t>
      </w:r>
      <w:r w:rsidR="00CB4E3A">
        <w:rPr>
          <w:rFonts w:ascii="Times New Roman" w:hAnsi="Times New Roman"/>
          <w:sz w:val="24"/>
          <w:szCs w:val="24"/>
          <w:lang w:val="hr-HR"/>
        </w:rPr>
        <w:t xml:space="preserve"> je</w:t>
      </w:r>
      <w:r>
        <w:rPr>
          <w:rFonts w:ascii="Times New Roman" w:hAnsi="Times New Roman"/>
          <w:sz w:val="24"/>
          <w:szCs w:val="24"/>
          <w:lang w:val="hr-HR"/>
        </w:rPr>
        <w:t xml:space="preserve"> sukladno izvršenju i nov</w:t>
      </w:r>
      <w:r w:rsidR="00CB4E3A">
        <w:rPr>
          <w:rFonts w:ascii="Times New Roman" w:hAnsi="Times New Roman"/>
          <w:sz w:val="24"/>
          <w:szCs w:val="24"/>
          <w:lang w:val="hr-HR"/>
        </w:rPr>
        <w:t>o</w:t>
      </w:r>
      <w:r>
        <w:rPr>
          <w:rFonts w:ascii="Times New Roman" w:hAnsi="Times New Roman"/>
          <w:sz w:val="24"/>
          <w:szCs w:val="24"/>
          <w:lang w:val="hr-HR"/>
        </w:rPr>
        <w:t>m program</w:t>
      </w:r>
      <w:r w:rsidR="00CB4E3A">
        <w:rPr>
          <w:rFonts w:ascii="Times New Roman" w:hAnsi="Times New Roman"/>
          <w:sz w:val="24"/>
          <w:szCs w:val="24"/>
          <w:lang w:val="hr-HR"/>
        </w:rPr>
        <w:t>s</w:t>
      </w:r>
      <w:r>
        <w:rPr>
          <w:rFonts w:ascii="Times New Roman" w:hAnsi="Times New Roman"/>
          <w:sz w:val="24"/>
          <w:szCs w:val="24"/>
          <w:lang w:val="hr-HR"/>
        </w:rPr>
        <w:t xml:space="preserve">kom ugovoru, a visina rashoda iz sredstava koje ostvaruje fakultet u iznosima </w:t>
      </w:r>
      <w:r w:rsidR="00CB4E3A">
        <w:rPr>
          <w:rFonts w:ascii="Times New Roman" w:hAnsi="Times New Roman"/>
          <w:sz w:val="24"/>
          <w:szCs w:val="24"/>
          <w:lang w:val="hr-HR"/>
        </w:rPr>
        <w:t>p</w:t>
      </w:r>
      <w:r>
        <w:rPr>
          <w:rFonts w:ascii="Times New Roman" w:hAnsi="Times New Roman"/>
          <w:sz w:val="24"/>
          <w:szCs w:val="24"/>
          <w:lang w:val="hr-HR"/>
        </w:rPr>
        <w:t xml:space="preserve">rihvaćenima u odnosu na srpanj 2025. godine. </w:t>
      </w:r>
      <w:r w:rsidR="00D15044">
        <w:rPr>
          <w:rFonts w:ascii="Times New Roman" w:hAnsi="Times New Roman"/>
          <w:sz w:val="24"/>
          <w:szCs w:val="24"/>
          <w:lang w:val="hr-HR"/>
        </w:rPr>
        <w:t>Izvršenje sre</w:t>
      </w:r>
      <w:r w:rsidR="001E65DF">
        <w:rPr>
          <w:rFonts w:ascii="Times New Roman" w:hAnsi="Times New Roman"/>
          <w:sz w:val="24"/>
          <w:szCs w:val="24"/>
          <w:lang w:val="hr-HR"/>
        </w:rPr>
        <w:t>ds</w:t>
      </w:r>
      <w:r w:rsidR="00D15044">
        <w:rPr>
          <w:rFonts w:ascii="Times New Roman" w:hAnsi="Times New Roman"/>
          <w:sz w:val="24"/>
          <w:szCs w:val="24"/>
          <w:lang w:val="hr-HR"/>
        </w:rPr>
        <w:t>tava iz izvora 11</w:t>
      </w:r>
      <w:r w:rsidR="00D15044" w:rsidRPr="0050776C">
        <w:rPr>
          <w:rFonts w:ascii="Times New Roman" w:hAnsi="Times New Roman"/>
          <w:sz w:val="24"/>
          <w:szCs w:val="24"/>
          <w:lang w:val="hr-HR"/>
        </w:rPr>
        <w:t>– Opći prihodi</w:t>
      </w:r>
      <w:r w:rsidR="00525214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>U 202</w:t>
      </w:r>
      <w:r w:rsidR="00CB4E3A">
        <w:rPr>
          <w:rFonts w:ascii="Times New Roman" w:hAnsi="Times New Roman"/>
          <w:sz w:val="24"/>
          <w:szCs w:val="24"/>
          <w:lang w:val="hr-HR"/>
        </w:rPr>
        <w:t>5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 xml:space="preserve">. izvršenje ukupnih rashoda ostvareno </w:t>
      </w:r>
      <w:r w:rsidR="00CB4E3A">
        <w:rPr>
          <w:rFonts w:ascii="Times New Roman" w:hAnsi="Times New Roman"/>
          <w:sz w:val="24"/>
          <w:szCs w:val="24"/>
          <w:lang w:val="hr-HR"/>
        </w:rPr>
        <w:t xml:space="preserve">je 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 xml:space="preserve">u </w:t>
      </w:r>
      <w:r w:rsidR="00CB4E3A">
        <w:rPr>
          <w:rFonts w:ascii="Times New Roman" w:hAnsi="Times New Roman"/>
          <w:sz w:val="24"/>
          <w:szCs w:val="24"/>
          <w:lang w:val="hr-HR"/>
        </w:rPr>
        <w:t>iznosu od</w:t>
      </w:r>
      <w:r w:rsidR="00FF6E9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 xml:space="preserve">od </w:t>
      </w:r>
      <w:r w:rsidR="00CB4E3A">
        <w:rPr>
          <w:rFonts w:ascii="Times New Roman" w:hAnsi="Times New Roman"/>
          <w:sz w:val="24"/>
          <w:szCs w:val="24"/>
          <w:lang w:val="hr-HR"/>
        </w:rPr>
        <w:t>99,51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>% u odnosu na financijski plan</w:t>
      </w:r>
      <w:r w:rsidR="00CB4E3A">
        <w:rPr>
          <w:rFonts w:ascii="Times New Roman" w:hAnsi="Times New Roman"/>
          <w:sz w:val="24"/>
          <w:szCs w:val="24"/>
          <w:lang w:val="hr-HR"/>
        </w:rPr>
        <w:t>, a u povećanju u iznosu od 9,5% u odnosu na prethodnu godinu</w:t>
      </w:r>
      <w:r w:rsidR="00D43FAB" w:rsidRPr="006A7A1D">
        <w:rPr>
          <w:rFonts w:ascii="Times New Roman" w:hAnsi="Times New Roman"/>
          <w:sz w:val="24"/>
          <w:szCs w:val="24"/>
          <w:lang w:val="hr-HR"/>
        </w:rPr>
        <w:t>.</w:t>
      </w:r>
    </w:p>
    <w:p w14:paraId="210CC033" w14:textId="77777777" w:rsidR="007A4ABF" w:rsidRPr="006A7A1D" w:rsidRDefault="007A4ABF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1B8A130" w14:textId="5AC0C720" w:rsidR="00067B6E" w:rsidRPr="006A7A1D" w:rsidRDefault="00067B6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  <w:t xml:space="preserve">Prijenos </w:t>
      </w:r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sredstava iz prethodne godine i prijenosa sredstava u sljedeću godinu</w:t>
      </w:r>
    </w:p>
    <w:p w14:paraId="43994F3F" w14:textId="62F8512E" w:rsidR="007C755D" w:rsidRPr="006A7A1D" w:rsidRDefault="007C755D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B12262E" w14:textId="47D48788" w:rsidR="00067B6E" w:rsidRPr="006A7A1D" w:rsidRDefault="00067B6E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Iz 202</w:t>
      </w:r>
      <w:r w:rsidR="00D15044">
        <w:rPr>
          <w:rFonts w:ascii="Times New Roman" w:hAnsi="Times New Roman"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sz w:val="24"/>
          <w:szCs w:val="24"/>
          <w:lang w:val="hr-HR"/>
        </w:rPr>
        <w:t>. godine u sljedeću godinu Sveučilište u Zagrebu</w:t>
      </w:r>
      <w:r w:rsidR="0024398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Geodetski fakultet prenosi </w:t>
      </w:r>
      <w:r w:rsidR="00247EC0" w:rsidRPr="00247EC0">
        <w:rPr>
          <w:rFonts w:ascii="Times New Roman" w:hAnsi="Times New Roman"/>
          <w:sz w:val="24"/>
          <w:szCs w:val="24"/>
          <w:lang w:val="hr-HR"/>
        </w:rPr>
        <w:t>-</w:t>
      </w:r>
      <w:r w:rsidR="00FF2F7B" w:rsidRPr="00FF2F7B">
        <w:rPr>
          <w:rFonts w:ascii="Times New Roman" w:hAnsi="Times New Roman"/>
          <w:b/>
          <w:bCs/>
          <w:sz w:val="24"/>
          <w:szCs w:val="24"/>
          <w:lang w:val="hr-HR"/>
        </w:rPr>
        <w:t>2.861.572.09</w:t>
      </w:r>
      <w:r w:rsidRPr="00FF2F7B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Pr="006A7A1D">
        <w:rPr>
          <w:rFonts w:ascii="Times New Roman" w:hAnsi="Times New Roman"/>
          <w:sz w:val="24"/>
          <w:szCs w:val="24"/>
          <w:lang w:val="hr-HR"/>
        </w:rPr>
        <w:t>. Viši iznos u odnosu na prethodnu godinu se uglavnom odnosi na primljena sredstva za Erasmus + projekt</w:t>
      </w:r>
      <w:r w:rsidR="00247EC0">
        <w:rPr>
          <w:rFonts w:ascii="Times New Roman" w:hAnsi="Times New Roman"/>
          <w:sz w:val="24"/>
          <w:szCs w:val="24"/>
          <w:lang w:val="hr-HR"/>
        </w:rPr>
        <w:t>e</w:t>
      </w:r>
      <w:r w:rsidR="002E2367">
        <w:rPr>
          <w:rFonts w:ascii="Times New Roman" w:hAnsi="Times New Roman"/>
          <w:sz w:val="24"/>
          <w:szCs w:val="24"/>
          <w:lang w:val="hr-HR"/>
        </w:rPr>
        <w:t xml:space="preserve"> akronima DEXIT, PASEC i DTT4SD </w:t>
      </w:r>
      <w:r w:rsidRPr="006A7A1D">
        <w:rPr>
          <w:rFonts w:ascii="Times New Roman" w:hAnsi="Times New Roman"/>
          <w:sz w:val="24"/>
          <w:szCs w:val="24"/>
          <w:lang w:val="hr-HR"/>
        </w:rPr>
        <w:t>za koje smo zaprimili sredstva u iznosu od</w:t>
      </w:r>
      <w:r w:rsidR="002E2367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E2367" w:rsidRPr="002E2367">
        <w:rPr>
          <w:rFonts w:ascii="Times New Roman" w:hAnsi="Times New Roman"/>
          <w:b/>
          <w:bCs/>
          <w:sz w:val="24"/>
          <w:szCs w:val="24"/>
          <w:lang w:val="hr-HR"/>
        </w:rPr>
        <w:t>1.549.433,20</w:t>
      </w:r>
      <w:r w:rsidR="00FF6E9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koja je dalje potrebno raspodijeliti i projektnim partnerima u 202</w:t>
      </w:r>
      <w:r w:rsidR="00247EC0">
        <w:rPr>
          <w:rFonts w:ascii="Times New Roman" w:hAnsi="Times New Roman"/>
          <w:sz w:val="24"/>
          <w:szCs w:val="24"/>
          <w:lang w:val="hr-HR"/>
        </w:rPr>
        <w:t>6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. godini. Ukupan iznos se odnosi na višak prihoda ostvaren iz svih izvora, </w:t>
      </w:r>
      <w:r w:rsidR="007A4ABF" w:rsidRPr="006A7A1D">
        <w:rPr>
          <w:rFonts w:ascii="Times New Roman" w:hAnsi="Times New Roman"/>
          <w:sz w:val="24"/>
          <w:szCs w:val="24"/>
          <w:lang w:val="hr-HR"/>
        </w:rPr>
        <w:t xml:space="preserve">prenesenog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viška sredstava </w:t>
      </w:r>
      <w:r w:rsidR="007A4ABF" w:rsidRPr="006A7A1D">
        <w:rPr>
          <w:rFonts w:ascii="Times New Roman" w:hAnsi="Times New Roman"/>
          <w:sz w:val="24"/>
          <w:szCs w:val="24"/>
          <w:lang w:val="hr-HR"/>
        </w:rPr>
        <w:t>iz prethodnih i 202</w:t>
      </w:r>
      <w:r w:rsidR="00247EC0">
        <w:rPr>
          <w:rFonts w:ascii="Times New Roman" w:hAnsi="Times New Roman"/>
          <w:sz w:val="24"/>
          <w:szCs w:val="24"/>
          <w:lang w:val="hr-HR"/>
        </w:rPr>
        <w:t>5</w:t>
      </w:r>
      <w:r w:rsidR="007A4ABF" w:rsidRPr="006A7A1D">
        <w:rPr>
          <w:rFonts w:ascii="Times New Roman" w:hAnsi="Times New Roman"/>
          <w:sz w:val="24"/>
          <w:szCs w:val="24"/>
          <w:lang w:val="hr-HR"/>
        </w:rPr>
        <w:t xml:space="preserve">. godine </w:t>
      </w:r>
      <w:r w:rsidRPr="006A7A1D">
        <w:rPr>
          <w:rFonts w:ascii="Times New Roman" w:hAnsi="Times New Roman"/>
          <w:sz w:val="24"/>
          <w:szCs w:val="24"/>
          <w:lang w:val="hr-HR"/>
        </w:rPr>
        <w:t>ostvare</w:t>
      </w:r>
      <w:r w:rsidR="002E2367">
        <w:rPr>
          <w:rFonts w:ascii="Times New Roman" w:hAnsi="Times New Roman"/>
          <w:sz w:val="24"/>
          <w:szCs w:val="24"/>
          <w:lang w:val="hr-HR"/>
        </w:rPr>
        <w:t>ne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od tržišne djelatnosti, školarina, za izvršavanje aktivnosti aktivnih projekata i preostala sredstva od završenih aktivnosti koja će se utrošiti u narednim razdobljima</w:t>
      </w:r>
      <w:r w:rsidR="002E2367">
        <w:rPr>
          <w:rFonts w:ascii="Times New Roman" w:hAnsi="Times New Roman"/>
          <w:sz w:val="24"/>
          <w:szCs w:val="24"/>
          <w:lang w:val="hr-HR"/>
        </w:rPr>
        <w:t>,</w:t>
      </w:r>
      <w:r w:rsidR="00BB7031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E2367">
        <w:rPr>
          <w:rFonts w:ascii="Times New Roman" w:hAnsi="Times New Roman"/>
          <w:sz w:val="24"/>
          <w:szCs w:val="24"/>
          <w:lang w:val="hr-HR"/>
        </w:rPr>
        <w:t>a sadrži i zaprimljena i neutrošena sredstva razvojne i izvedbene proračunske komponente koja će se utrošiti u 2026. sukladno planiranom.</w:t>
      </w:r>
    </w:p>
    <w:p w14:paraId="099D9AD1" w14:textId="77777777" w:rsidR="007C755D" w:rsidRPr="006A7A1D" w:rsidRDefault="007C755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30E1324" w14:textId="5071DBC7" w:rsidR="007C755D" w:rsidRPr="006A7A1D" w:rsidRDefault="007A4ABF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</w:pPr>
      <w:r w:rsidRPr="006A7A1D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  <w:t>Stanje novčanih sredstava na početku i kraju godine</w:t>
      </w:r>
    </w:p>
    <w:p w14:paraId="37DC53D0" w14:textId="77777777" w:rsidR="007A4ABF" w:rsidRPr="006A7A1D" w:rsidRDefault="007A4ABF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hr-HR"/>
        </w:rPr>
      </w:pPr>
    </w:p>
    <w:p w14:paraId="3374060D" w14:textId="4A2072FF" w:rsidR="007A4ABF" w:rsidRPr="002E2367" w:rsidRDefault="007A4ABF" w:rsidP="002E236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u w:val="single"/>
          <w:lang w:val="hr-HR"/>
        </w:rPr>
        <w:t>Novčana sredstva na početku godine:</w:t>
      </w:r>
      <w:r w:rsidR="00FF6E99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2E2367" w:rsidRPr="006A7A1D">
        <w:rPr>
          <w:rFonts w:ascii="Times New Roman" w:hAnsi="Times New Roman"/>
          <w:b/>
          <w:bCs/>
          <w:sz w:val="24"/>
          <w:szCs w:val="24"/>
          <w:lang w:val="hr-HR"/>
        </w:rPr>
        <w:t>1.959.495,37</w:t>
      </w:r>
      <w:r w:rsidR="002E2367"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E2367"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  <w:r w:rsidRPr="002E2367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</w:p>
    <w:p w14:paraId="6E5C79DF" w14:textId="44FD376A" w:rsidR="007A4ABF" w:rsidRPr="006A7A1D" w:rsidRDefault="007A4ABF" w:rsidP="006A7A1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u w:val="single"/>
          <w:lang w:val="hr-HR"/>
        </w:rPr>
        <w:t>Novčana sredstva na kraju godine:</w:t>
      </w:r>
      <w:r w:rsidR="00243989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FF6E99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2E2367" w:rsidRPr="00247EC0">
        <w:rPr>
          <w:rFonts w:ascii="Times New Roman" w:hAnsi="Times New Roman"/>
          <w:b/>
          <w:bCs/>
          <w:sz w:val="24"/>
          <w:szCs w:val="24"/>
          <w:lang w:val="hr-HR"/>
        </w:rPr>
        <w:t>2</w:t>
      </w:r>
      <w:r w:rsidR="002E2367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2E2367" w:rsidRPr="00247EC0">
        <w:rPr>
          <w:rFonts w:ascii="Times New Roman" w:hAnsi="Times New Roman"/>
          <w:b/>
          <w:bCs/>
          <w:sz w:val="24"/>
          <w:szCs w:val="24"/>
          <w:lang w:val="hr-HR"/>
        </w:rPr>
        <w:t>8</w:t>
      </w:r>
      <w:r w:rsidR="00FF2F7B">
        <w:rPr>
          <w:rFonts w:ascii="Times New Roman" w:hAnsi="Times New Roman"/>
          <w:b/>
          <w:bCs/>
          <w:sz w:val="24"/>
          <w:szCs w:val="24"/>
          <w:lang w:val="hr-HR"/>
        </w:rPr>
        <w:t>61</w:t>
      </w:r>
      <w:r w:rsidR="002E2367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="00FF2F7B">
        <w:rPr>
          <w:rFonts w:ascii="Times New Roman" w:hAnsi="Times New Roman"/>
          <w:b/>
          <w:bCs/>
          <w:sz w:val="24"/>
          <w:szCs w:val="24"/>
          <w:lang w:val="hr-HR"/>
        </w:rPr>
        <w:t>572</w:t>
      </w:r>
      <w:r w:rsidR="002E2367">
        <w:rPr>
          <w:rFonts w:ascii="Times New Roman" w:hAnsi="Times New Roman"/>
          <w:b/>
          <w:bCs/>
          <w:sz w:val="24"/>
          <w:szCs w:val="24"/>
          <w:lang w:val="hr-HR"/>
        </w:rPr>
        <w:t>,</w:t>
      </w:r>
      <w:r w:rsidR="00FF2F7B">
        <w:rPr>
          <w:rFonts w:ascii="Times New Roman" w:hAnsi="Times New Roman"/>
          <w:b/>
          <w:bCs/>
          <w:sz w:val="24"/>
          <w:szCs w:val="24"/>
          <w:lang w:val="hr-HR"/>
        </w:rPr>
        <w:t>09</w:t>
      </w:r>
      <w:r w:rsidR="002E2367"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E2367" w:rsidRPr="006A7A1D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</w:p>
    <w:p w14:paraId="055EA2D4" w14:textId="55BB9E89" w:rsidR="007A4ABF" w:rsidRPr="006A7A1D" w:rsidRDefault="00A84ECC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lastRenderedPageBreak/>
        <w:t>OBRAZLOŽENJE POSEBNOG DIJELA IZVJEŠTAJA O IZVRŠENJU FINANCIJSKOG PLANA SVEUČILIŠTA U ZAGREBU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GEODETSKOG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>FAKULTETA ZA 202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5</w:t>
      </w:r>
      <w:r w:rsidR="0055696E">
        <w:rPr>
          <w:rFonts w:ascii="Times New Roman" w:hAnsi="Times New Roman"/>
          <w:b/>
          <w:bCs/>
          <w:sz w:val="24"/>
          <w:szCs w:val="24"/>
          <w:lang w:val="hr-HR"/>
        </w:rPr>
        <w:t>.</w:t>
      </w:r>
      <w:r w:rsidRPr="006A7A1D">
        <w:rPr>
          <w:rFonts w:ascii="Times New Roman" w:hAnsi="Times New Roman"/>
          <w:b/>
          <w:bCs/>
          <w:sz w:val="24"/>
          <w:szCs w:val="24"/>
          <w:lang w:val="hr-HR"/>
        </w:rPr>
        <w:t xml:space="preserve"> GODINU</w:t>
      </w:r>
    </w:p>
    <w:p w14:paraId="1EB589FC" w14:textId="77777777" w:rsidR="008C3A42" w:rsidRPr="006A7A1D" w:rsidRDefault="008C3A42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8608E4F" w14:textId="77777777" w:rsidR="008C3A42" w:rsidRDefault="008C3A42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1BF762C3" w14:textId="77777777" w:rsidR="002E5325" w:rsidRPr="006A7A1D" w:rsidRDefault="002E5325" w:rsidP="006A7A1D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618FA4FD" w14:textId="1F424E28" w:rsidR="00AF3F9E" w:rsidRDefault="008C3A42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Sveučilište u Zagrebu</w:t>
      </w:r>
      <w:r w:rsidR="0024398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Geodetski fakultet je u 202</w:t>
      </w:r>
      <w:r w:rsidR="00AF3F9E">
        <w:rPr>
          <w:rFonts w:ascii="Times New Roman" w:hAnsi="Times New Roman"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. godini, osim izvršenja redovnih rashoda za plaće, materijalna prava te sve propisane financijske obveze, kao i materijalne rashode potrebne za uspješno redovno poslovanje </w:t>
      </w:r>
      <w:r w:rsidR="002E5325">
        <w:rPr>
          <w:rFonts w:ascii="Times New Roman" w:hAnsi="Times New Roman"/>
          <w:sz w:val="24"/>
          <w:szCs w:val="24"/>
          <w:lang w:val="hr-HR"/>
        </w:rPr>
        <w:t xml:space="preserve">sklopio Programski ugovor za sljedeće četverogodišnje razdoblje počevši s akademskom godinom 2025./2026., </w:t>
      </w:r>
      <w:r w:rsidRPr="006A7A1D">
        <w:rPr>
          <w:rFonts w:ascii="Times New Roman" w:hAnsi="Times New Roman"/>
          <w:sz w:val="24"/>
          <w:szCs w:val="24"/>
          <w:lang w:val="hr-HR"/>
        </w:rPr>
        <w:t>kontinuirano ostvario dugogodišnju suradnju s</w:t>
      </w:r>
      <w:r w:rsidR="002E5325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poduzećima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i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ustanovama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u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geodetskoj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struci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u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rješavanju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problema,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znanstvenim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istraživanjima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te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razradi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i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rješavanju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stručnih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zadataka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putem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praktične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primjene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znanstvenih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dostignuća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i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suvremene</w:t>
      </w:r>
      <w:r w:rsidR="002E532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bCs/>
          <w:iCs/>
          <w:sz w:val="24"/>
          <w:szCs w:val="24"/>
        </w:rPr>
        <w:t>tehnologij</w:t>
      </w:r>
      <w:r w:rsidR="002E5325">
        <w:rPr>
          <w:rFonts w:ascii="Times New Roman" w:hAnsi="Times New Roman"/>
          <w:bCs/>
          <w:iCs/>
          <w:sz w:val="24"/>
          <w:szCs w:val="24"/>
        </w:rPr>
        <w:t>e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, provodio </w:t>
      </w:r>
      <w:r w:rsidR="002E5325">
        <w:rPr>
          <w:rFonts w:ascii="Times New Roman" w:hAnsi="Times New Roman"/>
          <w:sz w:val="24"/>
          <w:szCs w:val="24"/>
          <w:lang w:val="hr-HR"/>
        </w:rPr>
        <w:t xml:space="preserve">je </w:t>
      </w:r>
      <w:r w:rsidRPr="006A7A1D">
        <w:rPr>
          <w:rFonts w:ascii="Times New Roman" w:hAnsi="Times New Roman"/>
          <w:sz w:val="24"/>
          <w:szCs w:val="24"/>
          <w:lang w:val="hr-HR"/>
        </w:rPr>
        <w:t>ili je završio znanstveno</w:t>
      </w:r>
      <w:r w:rsidR="00A85089">
        <w:rPr>
          <w:rFonts w:ascii="Times New Roman" w:hAnsi="Times New Roman"/>
          <w:sz w:val="24"/>
          <w:szCs w:val="24"/>
          <w:lang w:val="hr-HR"/>
        </w:rPr>
        <w:t>-</w:t>
      </w:r>
      <w:r w:rsidRPr="006A7A1D">
        <w:rPr>
          <w:rFonts w:ascii="Times New Roman" w:hAnsi="Times New Roman"/>
          <w:sz w:val="24"/>
          <w:szCs w:val="24"/>
          <w:lang w:val="hr-HR"/>
        </w:rPr>
        <w:t>istraživačke i stručne projekte financiranih sredstvima Europske unije, Hrvatske zaklade za znanost, Sveučilišta u Zagrebu i dr., čime je kontinuirao radio na financiranju zaposlenja velikog broja istraživača i nabavu najnovije tehnologije bez ili uz minimalne troškove osigurane iz sredstava proračuna u svrhu omogućavanja tehnološkog razvoja Geodetskog fakulteta čija korist se ogleda i u poboljšanju kvalitete nastave i istraživačkog rada</w:t>
      </w:r>
      <w:r w:rsidR="00AF3F9E">
        <w:rPr>
          <w:rFonts w:ascii="Times New Roman" w:hAnsi="Times New Roman"/>
          <w:sz w:val="24"/>
          <w:szCs w:val="24"/>
          <w:lang w:val="hr-HR"/>
        </w:rPr>
        <w:t>. R</w:t>
      </w:r>
      <w:r w:rsidRPr="006A7A1D">
        <w:rPr>
          <w:rFonts w:ascii="Times New Roman" w:hAnsi="Times New Roman"/>
          <w:sz w:val="24"/>
          <w:szCs w:val="24"/>
          <w:lang w:val="hr-HR"/>
        </w:rPr>
        <w:t>azvoj novih tehnologija i metoda u području geodezije i geoinformatike te primjena u novim područjima, uz edukaciju studenata, ostaje osnovni cilj Sveučilišta u Zagrebu</w:t>
      </w:r>
      <w:r w:rsidR="0024398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Geodetskog fakulteta. Na taj način trasira se put </w:t>
      </w:r>
      <w:r w:rsidR="00217428">
        <w:rPr>
          <w:rFonts w:ascii="Times New Roman" w:hAnsi="Times New Roman"/>
          <w:sz w:val="24"/>
          <w:szCs w:val="24"/>
          <w:lang w:val="hr-HR"/>
        </w:rPr>
        <w:t>g</w:t>
      </w:r>
      <w:r w:rsidRPr="006A7A1D">
        <w:rPr>
          <w:rFonts w:ascii="Times New Roman" w:hAnsi="Times New Roman"/>
          <w:sz w:val="24"/>
          <w:szCs w:val="24"/>
          <w:lang w:val="hr-HR"/>
        </w:rPr>
        <w:t>eodetskoj privredi i cijelom gospodarstvu za širenje poslovanja te otvaranje novih radnih mjesta.</w:t>
      </w:r>
      <w:r w:rsidR="002E5325">
        <w:rPr>
          <w:rFonts w:ascii="Times New Roman" w:hAnsi="Times New Roman"/>
          <w:sz w:val="24"/>
          <w:szCs w:val="24"/>
          <w:lang w:val="hr-HR"/>
        </w:rPr>
        <w:t xml:space="preserve"> U 2025. godini</w:t>
      </w:r>
      <w:r w:rsidR="002E5325">
        <w:rPr>
          <w:rFonts w:ascii="Times New Roman" w:hAnsi="Times New Roman"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sz w:val="24"/>
          <w:szCs w:val="24"/>
        </w:rPr>
        <w:t>dobiv</w:t>
      </w:r>
      <w:r w:rsidR="002E5325">
        <w:rPr>
          <w:rFonts w:ascii="Times New Roman" w:hAnsi="Times New Roman"/>
          <w:sz w:val="24"/>
          <w:szCs w:val="24"/>
        </w:rPr>
        <w:t xml:space="preserve">eni su i očekivani </w:t>
      </w:r>
      <w:r w:rsidR="002E5325" w:rsidRPr="00C03642">
        <w:rPr>
          <w:rFonts w:ascii="Times New Roman" w:hAnsi="Times New Roman"/>
          <w:sz w:val="24"/>
          <w:szCs w:val="24"/>
        </w:rPr>
        <w:t>novi</w:t>
      </w:r>
      <w:r w:rsidR="002E5325">
        <w:rPr>
          <w:rFonts w:ascii="Times New Roman" w:hAnsi="Times New Roman"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sz w:val="24"/>
          <w:szCs w:val="24"/>
        </w:rPr>
        <w:t>znanstveno</w:t>
      </w:r>
      <w:r w:rsidR="002E5325">
        <w:rPr>
          <w:rFonts w:ascii="Times New Roman" w:hAnsi="Times New Roman"/>
          <w:sz w:val="24"/>
          <w:szCs w:val="24"/>
        </w:rPr>
        <w:t>-</w:t>
      </w:r>
      <w:r w:rsidR="002E5325" w:rsidRPr="00C03642">
        <w:rPr>
          <w:rFonts w:ascii="Times New Roman" w:hAnsi="Times New Roman"/>
          <w:sz w:val="24"/>
          <w:szCs w:val="24"/>
        </w:rPr>
        <w:t>istraživački</w:t>
      </w:r>
      <w:r w:rsidR="002E5325">
        <w:rPr>
          <w:rFonts w:ascii="Times New Roman" w:hAnsi="Times New Roman"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sz w:val="24"/>
          <w:szCs w:val="24"/>
        </w:rPr>
        <w:t>i</w:t>
      </w:r>
      <w:r w:rsidR="002E5325">
        <w:rPr>
          <w:rFonts w:ascii="Times New Roman" w:hAnsi="Times New Roman"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sz w:val="24"/>
          <w:szCs w:val="24"/>
        </w:rPr>
        <w:t>stručni</w:t>
      </w:r>
      <w:r w:rsidR="002E5325">
        <w:rPr>
          <w:rFonts w:ascii="Times New Roman" w:hAnsi="Times New Roman"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sz w:val="24"/>
          <w:szCs w:val="24"/>
        </w:rPr>
        <w:t>projek</w:t>
      </w:r>
      <w:r w:rsidR="002E5325">
        <w:rPr>
          <w:rFonts w:ascii="Times New Roman" w:hAnsi="Times New Roman"/>
          <w:sz w:val="24"/>
          <w:szCs w:val="24"/>
        </w:rPr>
        <w:t xml:space="preserve">ti </w:t>
      </w:r>
      <w:r w:rsidR="002E5325" w:rsidRPr="00C03642">
        <w:rPr>
          <w:rFonts w:ascii="Times New Roman" w:hAnsi="Times New Roman"/>
          <w:sz w:val="24"/>
          <w:szCs w:val="24"/>
        </w:rPr>
        <w:t>te</w:t>
      </w:r>
      <w:r w:rsidR="002E5325">
        <w:rPr>
          <w:rFonts w:ascii="Times New Roman" w:hAnsi="Times New Roman"/>
          <w:sz w:val="24"/>
          <w:szCs w:val="24"/>
        </w:rPr>
        <w:t xml:space="preserve"> su </w:t>
      </w:r>
      <w:r w:rsidR="00696845">
        <w:rPr>
          <w:rFonts w:ascii="Times New Roman" w:hAnsi="Times New Roman"/>
          <w:sz w:val="24"/>
          <w:szCs w:val="24"/>
        </w:rPr>
        <w:t xml:space="preserve">očekivano </w:t>
      </w:r>
      <w:r w:rsidR="002E5325" w:rsidRPr="00C03642">
        <w:rPr>
          <w:rFonts w:ascii="Times New Roman" w:hAnsi="Times New Roman"/>
          <w:sz w:val="24"/>
          <w:szCs w:val="24"/>
        </w:rPr>
        <w:t>povećan</w:t>
      </w:r>
      <w:r w:rsidR="002E5325">
        <w:rPr>
          <w:rFonts w:ascii="Times New Roman" w:hAnsi="Times New Roman"/>
          <w:sz w:val="24"/>
          <w:szCs w:val="24"/>
        </w:rPr>
        <w:t xml:space="preserve">i </w:t>
      </w:r>
      <w:r w:rsidR="002E5325" w:rsidRPr="00C03642">
        <w:rPr>
          <w:rFonts w:ascii="Times New Roman" w:hAnsi="Times New Roman"/>
          <w:sz w:val="24"/>
          <w:szCs w:val="24"/>
        </w:rPr>
        <w:t>prihod</w:t>
      </w:r>
      <w:r w:rsidR="002E5325">
        <w:rPr>
          <w:rFonts w:ascii="Times New Roman" w:hAnsi="Times New Roman"/>
          <w:sz w:val="24"/>
          <w:szCs w:val="24"/>
        </w:rPr>
        <w:t xml:space="preserve">i </w:t>
      </w:r>
      <w:r w:rsidR="002E5325" w:rsidRPr="00C03642">
        <w:rPr>
          <w:rFonts w:ascii="Times New Roman" w:hAnsi="Times New Roman"/>
          <w:sz w:val="24"/>
          <w:szCs w:val="24"/>
        </w:rPr>
        <w:t>iz</w:t>
      </w:r>
      <w:r w:rsidR="002E5325">
        <w:rPr>
          <w:rFonts w:ascii="Times New Roman" w:hAnsi="Times New Roman"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sz w:val="24"/>
          <w:szCs w:val="24"/>
        </w:rPr>
        <w:t>EU</w:t>
      </w:r>
      <w:r w:rsidR="002E5325">
        <w:rPr>
          <w:rFonts w:ascii="Times New Roman" w:hAnsi="Times New Roman"/>
          <w:sz w:val="24"/>
          <w:szCs w:val="24"/>
        </w:rPr>
        <w:t xml:space="preserve"> </w:t>
      </w:r>
      <w:r w:rsidR="002E5325" w:rsidRPr="00C03642">
        <w:rPr>
          <w:rFonts w:ascii="Times New Roman" w:hAnsi="Times New Roman"/>
          <w:sz w:val="24"/>
          <w:szCs w:val="24"/>
        </w:rPr>
        <w:t>sredstava</w:t>
      </w:r>
      <w:r w:rsidR="00E330A9">
        <w:rPr>
          <w:rFonts w:ascii="Times New Roman" w:hAnsi="Times New Roman"/>
          <w:sz w:val="24"/>
          <w:szCs w:val="24"/>
          <w:lang w:val="hr-HR"/>
        </w:rPr>
        <w:t>.</w:t>
      </w:r>
    </w:p>
    <w:p w14:paraId="0AEEC9D1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E862ADD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15C0691" w14:textId="05C1144C" w:rsidR="00AF3F9E" w:rsidRPr="00AF3F9E" w:rsidRDefault="00AF3F9E" w:rsidP="00AF3F9E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rFonts w:ascii="Times New Roman" w:hAnsi="Times New Roman"/>
          <w:b/>
          <w:sz w:val="28"/>
          <w:lang w:val="hr-HR"/>
        </w:rPr>
      </w:pPr>
      <w:r w:rsidRPr="00AF3F9E">
        <w:rPr>
          <w:rFonts w:ascii="Times New Roman" w:hAnsi="Times New Roman"/>
          <w:b/>
          <w:sz w:val="28"/>
          <w:lang w:val="hr-HR"/>
        </w:rPr>
        <w:t>A621001 Redovna aktivnost Sveučilišta u Zagrebu</w:t>
      </w:r>
    </w:p>
    <w:p w14:paraId="0272C57A" w14:textId="77777777" w:rsidR="00AF3F9E" w:rsidRPr="00AF3F9E" w:rsidRDefault="00AF3F9E" w:rsidP="00AF3F9E">
      <w:pPr>
        <w:spacing w:after="160" w:line="259" w:lineRule="auto"/>
        <w:jc w:val="both"/>
        <w:rPr>
          <w:rFonts w:ascii="Calibri" w:hAnsi="Calibri"/>
          <w:i/>
          <w:lang w:val="hr-HR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387"/>
        <w:gridCol w:w="1822"/>
        <w:gridCol w:w="1823"/>
        <w:gridCol w:w="1823"/>
        <w:gridCol w:w="1230"/>
      </w:tblGrid>
      <w:tr w:rsidR="00BD3FA5" w:rsidRPr="00AF3F9E" w14:paraId="31FCB5F8" w14:textId="77777777" w:rsidTr="00BD3FA5">
        <w:tc>
          <w:tcPr>
            <w:tcW w:w="2387" w:type="dxa"/>
            <w:shd w:val="clear" w:color="auto" w:fill="D0CECE"/>
          </w:tcPr>
          <w:p w14:paraId="20CB3252" w14:textId="77777777" w:rsidR="00B92CB5" w:rsidRPr="00AF3F9E" w:rsidRDefault="00B92CB5" w:rsidP="00AF3F9E">
            <w:pPr>
              <w:jc w:val="both"/>
              <w:rPr>
                <w:rFonts w:ascii="Times New Roman" w:hAnsi="Times New Roman"/>
                <w:lang w:val="hr-HR"/>
              </w:rPr>
            </w:pPr>
            <w:bookmarkStart w:id="0" w:name="_Hlk148612636"/>
          </w:p>
          <w:p w14:paraId="2E562817" w14:textId="77777777" w:rsidR="00B92CB5" w:rsidRPr="00AF3F9E" w:rsidRDefault="00B92CB5" w:rsidP="00AF3F9E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22" w:type="dxa"/>
            <w:shd w:val="clear" w:color="auto" w:fill="D0CECE"/>
            <w:vAlign w:val="center"/>
          </w:tcPr>
          <w:p w14:paraId="3A4CCBF4" w14:textId="5B58F200" w:rsidR="00B92CB5" w:rsidRPr="00AF3F9E" w:rsidRDefault="00B92CB5" w:rsidP="00AF3F9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Izvorni plan ili rebalans 2025.</w:t>
            </w:r>
          </w:p>
        </w:tc>
        <w:tc>
          <w:tcPr>
            <w:tcW w:w="1823" w:type="dxa"/>
            <w:shd w:val="clear" w:color="auto" w:fill="D0CECE"/>
            <w:vAlign w:val="center"/>
          </w:tcPr>
          <w:p w14:paraId="2F392210" w14:textId="719BB2DF" w:rsidR="00B92CB5" w:rsidRPr="00AF3F9E" w:rsidRDefault="00B92CB5" w:rsidP="00AF3F9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Tekući p</w:t>
            </w:r>
            <w:r w:rsidRPr="00AF3F9E">
              <w:rPr>
                <w:rFonts w:ascii="Times New Roman" w:hAnsi="Times New Roman"/>
                <w:lang w:val="hr-HR"/>
              </w:rPr>
              <w:t>lan 202</w:t>
            </w:r>
            <w:r>
              <w:rPr>
                <w:rFonts w:ascii="Times New Roman" w:hAnsi="Times New Roman"/>
                <w:lang w:val="hr-HR"/>
              </w:rPr>
              <w:t>5</w:t>
            </w:r>
            <w:r w:rsidRPr="00AF3F9E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1823" w:type="dxa"/>
            <w:shd w:val="clear" w:color="auto" w:fill="D0CECE"/>
            <w:vAlign w:val="center"/>
          </w:tcPr>
          <w:p w14:paraId="3DDC9229" w14:textId="47825EAB" w:rsidR="00B92CB5" w:rsidRPr="00AF3F9E" w:rsidRDefault="00B92CB5" w:rsidP="00AF3F9E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Izvršenje</w:t>
            </w:r>
            <w:r w:rsidR="00FF6E99">
              <w:rPr>
                <w:rFonts w:ascii="Times New Roman" w:hAnsi="Times New Roman"/>
                <w:lang w:val="hr-HR"/>
              </w:rPr>
              <w:t xml:space="preserve"> </w:t>
            </w:r>
            <w:r w:rsidRPr="00AF3F9E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230" w:type="dxa"/>
            <w:shd w:val="clear" w:color="auto" w:fill="D0CECE"/>
          </w:tcPr>
          <w:p w14:paraId="125C5F97" w14:textId="43245258" w:rsidR="00B92CB5" w:rsidRPr="00AF3F9E" w:rsidRDefault="00B92CB5" w:rsidP="00AF3F9E">
            <w:pPr>
              <w:jc w:val="center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 xml:space="preserve">Indeks </w:t>
            </w:r>
            <w:r>
              <w:rPr>
                <w:rFonts w:ascii="Times New Roman" w:hAnsi="Times New Roman"/>
                <w:lang w:val="hr-HR"/>
              </w:rPr>
              <w:t>izvršenja</w:t>
            </w:r>
          </w:p>
          <w:p w14:paraId="7CCBD022" w14:textId="6377CCEA" w:rsidR="00B92CB5" w:rsidRPr="00AF3F9E" w:rsidRDefault="00B92CB5" w:rsidP="00AF3F9E">
            <w:pPr>
              <w:jc w:val="center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>2025</w:t>
            </w:r>
          </w:p>
        </w:tc>
      </w:tr>
      <w:tr w:rsidR="00BD3FA5" w:rsidRPr="00AF3F9E" w14:paraId="76A05D20" w14:textId="77777777" w:rsidTr="00BD3FA5">
        <w:tc>
          <w:tcPr>
            <w:tcW w:w="2387" w:type="dxa"/>
          </w:tcPr>
          <w:p w14:paraId="46DDAA42" w14:textId="77777777" w:rsidR="00B92CB5" w:rsidRPr="00AF3F9E" w:rsidRDefault="00B92CB5" w:rsidP="00AF3F9E">
            <w:pPr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 xml:space="preserve">A621001 Redovna djelatnost Sveučilišta u Zagrebu </w:t>
            </w:r>
          </w:p>
        </w:tc>
        <w:tc>
          <w:tcPr>
            <w:tcW w:w="1822" w:type="dxa"/>
          </w:tcPr>
          <w:p w14:paraId="40D98489" w14:textId="396CF539" w:rsidR="00B92CB5" w:rsidRPr="00AF3F9E" w:rsidRDefault="00701C3A" w:rsidP="00AF3F9E">
            <w:pPr>
              <w:jc w:val="both"/>
              <w:rPr>
                <w:rFonts w:ascii="Times New Roman" w:hAnsi="Times New Roman"/>
                <w:lang w:val="hr-HR"/>
              </w:rPr>
            </w:pPr>
            <w:r w:rsidRPr="00701C3A">
              <w:rPr>
                <w:rFonts w:ascii="Times New Roman" w:hAnsi="Times New Roman"/>
                <w:lang w:val="hr-HR"/>
              </w:rPr>
              <w:t>3</w:t>
            </w:r>
            <w:r>
              <w:rPr>
                <w:rFonts w:ascii="Times New Roman" w:hAnsi="Times New Roman"/>
                <w:lang w:val="hr-HR"/>
              </w:rPr>
              <w:t>.</w:t>
            </w:r>
            <w:r w:rsidRPr="00701C3A">
              <w:rPr>
                <w:rFonts w:ascii="Times New Roman" w:hAnsi="Times New Roman"/>
                <w:lang w:val="hr-HR"/>
              </w:rPr>
              <w:t>291</w:t>
            </w:r>
            <w:r>
              <w:rPr>
                <w:rFonts w:ascii="Times New Roman" w:hAnsi="Times New Roman"/>
                <w:lang w:val="hr-HR"/>
              </w:rPr>
              <w:t>.</w:t>
            </w:r>
            <w:r w:rsidRPr="00701C3A">
              <w:rPr>
                <w:rFonts w:ascii="Times New Roman" w:hAnsi="Times New Roman"/>
                <w:lang w:val="hr-HR"/>
              </w:rPr>
              <w:t>542</w:t>
            </w:r>
            <w:r w:rsidR="00B92CB5" w:rsidRPr="00AF3F9E">
              <w:rPr>
                <w:rFonts w:ascii="Times New Roman" w:hAnsi="Times New Roman"/>
                <w:lang w:val="hr-HR"/>
              </w:rPr>
              <w:t xml:space="preserve"> €</w:t>
            </w:r>
          </w:p>
        </w:tc>
        <w:tc>
          <w:tcPr>
            <w:tcW w:w="1823" w:type="dxa"/>
          </w:tcPr>
          <w:p w14:paraId="73BE5E72" w14:textId="0757021C" w:rsidR="00B92CB5" w:rsidRPr="00AF3F9E" w:rsidRDefault="00B92CB5" w:rsidP="00AF3F9E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0 </w:t>
            </w:r>
            <w:r w:rsidRPr="00AF3F9E">
              <w:rPr>
                <w:rFonts w:ascii="Times New Roman" w:hAnsi="Times New Roman"/>
                <w:lang w:val="hr-HR"/>
              </w:rPr>
              <w:t>€</w:t>
            </w:r>
          </w:p>
        </w:tc>
        <w:tc>
          <w:tcPr>
            <w:tcW w:w="1823" w:type="dxa"/>
          </w:tcPr>
          <w:p w14:paraId="693A4415" w14:textId="7561F24F" w:rsidR="00B92CB5" w:rsidRPr="00AF3F9E" w:rsidRDefault="00B92CB5" w:rsidP="00AF3F9E">
            <w:pPr>
              <w:jc w:val="both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 xml:space="preserve"> </w:t>
            </w:r>
            <w:r w:rsidR="00701C3A" w:rsidRPr="00701C3A">
              <w:rPr>
                <w:rFonts w:ascii="Times New Roman" w:hAnsi="Times New Roman"/>
                <w:lang w:val="hr-HR"/>
              </w:rPr>
              <w:t>3</w:t>
            </w:r>
            <w:r w:rsidR="00701C3A">
              <w:rPr>
                <w:rFonts w:ascii="Times New Roman" w:hAnsi="Times New Roman"/>
                <w:lang w:val="hr-HR"/>
              </w:rPr>
              <w:t>.</w:t>
            </w:r>
            <w:r w:rsidR="00701C3A" w:rsidRPr="00701C3A">
              <w:rPr>
                <w:rFonts w:ascii="Times New Roman" w:hAnsi="Times New Roman"/>
                <w:lang w:val="hr-HR"/>
              </w:rPr>
              <w:t>280</w:t>
            </w:r>
            <w:r w:rsidR="00701C3A">
              <w:rPr>
                <w:rFonts w:ascii="Times New Roman" w:hAnsi="Times New Roman"/>
                <w:lang w:val="hr-HR"/>
              </w:rPr>
              <w:t>.</w:t>
            </w:r>
            <w:r w:rsidR="00FA52C2">
              <w:rPr>
                <w:rFonts w:ascii="Times New Roman" w:hAnsi="Times New Roman"/>
                <w:lang w:val="hr-HR"/>
              </w:rPr>
              <w:t>2</w:t>
            </w:r>
            <w:r w:rsidR="00701C3A" w:rsidRPr="00701C3A">
              <w:rPr>
                <w:rFonts w:ascii="Times New Roman" w:hAnsi="Times New Roman"/>
                <w:lang w:val="hr-HR"/>
              </w:rPr>
              <w:t>86</w:t>
            </w:r>
            <w:r w:rsidR="00E075A7">
              <w:rPr>
                <w:rFonts w:ascii="Times New Roman" w:hAnsi="Times New Roman"/>
                <w:lang w:val="hr-HR"/>
              </w:rPr>
              <w:t>,</w:t>
            </w:r>
            <w:r w:rsidR="00701C3A" w:rsidRPr="00701C3A">
              <w:rPr>
                <w:rFonts w:ascii="Times New Roman" w:hAnsi="Times New Roman"/>
                <w:lang w:val="hr-HR"/>
              </w:rPr>
              <w:t>92</w:t>
            </w:r>
            <w:r w:rsidR="00701C3A">
              <w:rPr>
                <w:rFonts w:ascii="Times New Roman" w:hAnsi="Times New Roman"/>
                <w:lang w:val="hr-HR"/>
              </w:rPr>
              <w:t xml:space="preserve"> </w:t>
            </w:r>
            <w:r w:rsidRPr="00AF3F9E">
              <w:rPr>
                <w:rFonts w:ascii="Times New Roman" w:hAnsi="Times New Roman"/>
                <w:lang w:val="hr-HR"/>
              </w:rPr>
              <w:t>€</w:t>
            </w:r>
          </w:p>
        </w:tc>
        <w:tc>
          <w:tcPr>
            <w:tcW w:w="1230" w:type="dxa"/>
          </w:tcPr>
          <w:p w14:paraId="62CD3CBF" w14:textId="49A0F053" w:rsidR="00B92CB5" w:rsidRPr="00AF3F9E" w:rsidRDefault="00701C3A" w:rsidP="00AF3F9E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99</w:t>
            </w:r>
            <w:r w:rsidR="00B92CB5" w:rsidRPr="00AF3F9E">
              <w:rPr>
                <w:rFonts w:ascii="Times New Roman" w:hAnsi="Times New Roman"/>
                <w:lang w:val="hr-HR"/>
              </w:rPr>
              <w:t>,</w:t>
            </w:r>
            <w:r>
              <w:rPr>
                <w:rFonts w:ascii="Times New Roman" w:hAnsi="Times New Roman"/>
                <w:lang w:val="hr-HR"/>
              </w:rPr>
              <w:t>7</w:t>
            </w:r>
          </w:p>
        </w:tc>
      </w:tr>
      <w:bookmarkEnd w:id="0"/>
    </w:tbl>
    <w:p w14:paraId="51BFA664" w14:textId="77777777" w:rsidR="00FA52C2" w:rsidRDefault="00FA52C2" w:rsidP="00FA52C2">
      <w:pPr>
        <w:spacing w:after="160" w:line="259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hr-HR"/>
        </w:rPr>
      </w:pPr>
    </w:p>
    <w:p w14:paraId="1C44496A" w14:textId="29361E57" w:rsidR="00FA52C2" w:rsidRDefault="00FA52C2" w:rsidP="00FA52C2">
      <w:pPr>
        <w:spacing w:after="160" w:line="259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hr-HR"/>
        </w:rPr>
      </w:pPr>
      <w:r w:rsidRPr="00FA52C2">
        <w:rPr>
          <w:rFonts w:ascii="Times New Roman" w:hAnsi="Times New Roman"/>
          <w:bCs/>
          <w:iCs/>
          <w:sz w:val="24"/>
          <w:szCs w:val="24"/>
          <w:lang w:val="hr-HR"/>
        </w:rPr>
        <w:t xml:space="preserve">U sklopu aktivnosti </w:t>
      </w:r>
      <w:r w:rsidRPr="00973CE7">
        <w:rPr>
          <w:rFonts w:ascii="Times New Roman" w:hAnsi="Times New Roman"/>
          <w:b/>
          <w:iCs/>
          <w:sz w:val="24"/>
          <w:szCs w:val="24"/>
          <w:lang w:val="hr-HR"/>
        </w:rPr>
        <w:t>A621001 Redovna aktivnost Sveučilišta u Zagrebu</w:t>
      </w:r>
      <w:r w:rsidRPr="00FA52C2">
        <w:rPr>
          <w:rFonts w:ascii="Times New Roman" w:hAnsi="Times New Roman"/>
          <w:bCs/>
          <w:iCs/>
          <w:sz w:val="24"/>
          <w:szCs w:val="24"/>
          <w:lang w:val="hr-HR"/>
        </w:rPr>
        <w:t xml:space="preserve"> financirani su rashodi za zaposlene</w:t>
      </w:r>
      <w:r w:rsidR="00BA08BF">
        <w:rPr>
          <w:rFonts w:ascii="Times New Roman" w:hAnsi="Times New Roman"/>
          <w:bCs/>
          <w:iCs/>
          <w:sz w:val="24"/>
          <w:szCs w:val="24"/>
          <w:lang w:val="hr-HR"/>
        </w:rPr>
        <w:t xml:space="preserve"> </w:t>
      </w:r>
      <w:r w:rsidRPr="00FA52C2">
        <w:rPr>
          <w:rFonts w:ascii="Times New Roman" w:hAnsi="Times New Roman"/>
          <w:bCs/>
          <w:iCs/>
          <w:sz w:val="24"/>
          <w:szCs w:val="24"/>
          <w:lang w:val="hr-HR"/>
        </w:rPr>
        <w:t xml:space="preserve">- plaće, materijalna prava, doprinosi za zdravstveno osiguranje u ukupnom iznosu od </w:t>
      </w:r>
      <w:r w:rsidRPr="00973CE7">
        <w:rPr>
          <w:rFonts w:ascii="Times New Roman" w:hAnsi="Times New Roman"/>
          <w:b/>
          <w:iCs/>
          <w:sz w:val="24"/>
          <w:szCs w:val="24"/>
          <w:lang w:val="hr-HR"/>
        </w:rPr>
        <w:t>3.223.945,32 €</w:t>
      </w:r>
      <w:r w:rsidRPr="00FA52C2">
        <w:rPr>
          <w:rFonts w:ascii="Times New Roman" w:hAnsi="Times New Roman"/>
          <w:bCs/>
          <w:iCs/>
          <w:sz w:val="24"/>
          <w:szCs w:val="24"/>
          <w:lang w:val="hr-HR"/>
        </w:rPr>
        <w:t xml:space="preserve">. Financirani su zdravstveni (sistematski) pregledi zaposlenika, prijevoz zaposlenika na posao i s posla te naknada za nezapošljavanje osoba s invaliditetom čime ukupno izvršenje programske aktivnosti iznosi </w:t>
      </w:r>
      <w:r w:rsidRPr="00973CE7">
        <w:rPr>
          <w:rFonts w:ascii="Times New Roman" w:hAnsi="Times New Roman"/>
          <w:b/>
          <w:iCs/>
          <w:sz w:val="24"/>
          <w:szCs w:val="24"/>
          <w:lang w:val="hr-HR"/>
        </w:rPr>
        <w:t>3.280.286,92 €</w:t>
      </w:r>
      <w:r w:rsidRPr="00B322ED">
        <w:rPr>
          <w:rFonts w:ascii="Times New Roman" w:hAnsi="Times New Roman"/>
          <w:bCs/>
          <w:iCs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bCs/>
          <w:iCs/>
          <w:sz w:val="24"/>
          <w:szCs w:val="24"/>
          <w:lang w:val="hr-HR"/>
        </w:rPr>
        <w:t xml:space="preserve">Financirane su i aktivnosti </w:t>
      </w:r>
      <w:r w:rsidR="00AF3F9E" w:rsidRPr="00AF3F9E">
        <w:rPr>
          <w:rFonts w:ascii="Times New Roman" w:hAnsi="Times New Roman"/>
          <w:bCs/>
          <w:iCs/>
          <w:sz w:val="24"/>
          <w:szCs w:val="24"/>
          <w:lang w:val="hr-HR"/>
        </w:rPr>
        <w:t>Studentskih program</w:t>
      </w:r>
      <w:r>
        <w:rPr>
          <w:rFonts w:ascii="Times New Roman" w:hAnsi="Times New Roman"/>
          <w:bCs/>
          <w:iCs/>
          <w:sz w:val="24"/>
          <w:szCs w:val="24"/>
          <w:lang w:val="hr-HR"/>
        </w:rPr>
        <w:t>a</w:t>
      </w:r>
      <w:r w:rsidR="00AF3F9E" w:rsidRPr="00AF3F9E">
        <w:rPr>
          <w:rFonts w:ascii="Times New Roman" w:hAnsi="Times New Roman"/>
          <w:bCs/>
          <w:iCs/>
          <w:sz w:val="24"/>
          <w:szCs w:val="24"/>
          <w:lang w:val="hr-HR"/>
        </w:rPr>
        <w:t xml:space="preserve"> Studenskog zbora</w:t>
      </w:r>
      <w:r>
        <w:rPr>
          <w:rFonts w:ascii="Times New Roman" w:hAnsi="Times New Roman"/>
          <w:bCs/>
          <w:iCs/>
          <w:sz w:val="24"/>
          <w:szCs w:val="24"/>
          <w:lang w:val="hr-HR"/>
        </w:rPr>
        <w:t xml:space="preserve"> u iznosu od </w:t>
      </w:r>
      <w:r w:rsidRPr="00973CE7">
        <w:rPr>
          <w:rFonts w:ascii="Times New Roman" w:hAnsi="Times New Roman"/>
          <w:b/>
          <w:iCs/>
          <w:sz w:val="24"/>
          <w:szCs w:val="24"/>
          <w:lang w:val="hr-HR"/>
        </w:rPr>
        <w:t>3.425,00</w:t>
      </w:r>
      <w:r>
        <w:rPr>
          <w:rFonts w:ascii="Times New Roman" w:hAnsi="Times New Roman"/>
          <w:bCs/>
          <w:iCs/>
          <w:sz w:val="24"/>
          <w:szCs w:val="24"/>
          <w:lang w:val="hr-HR"/>
        </w:rPr>
        <w:t xml:space="preserve"> </w:t>
      </w:r>
      <w:r w:rsidR="00973CE7" w:rsidRPr="00973CE7">
        <w:rPr>
          <w:rFonts w:ascii="Times New Roman" w:hAnsi="Times New Roman"/>
          <w:b/>
          <w:iCs/>
          <w:sz w:val="24"/>
          <w:szCs w:val="24"/>
          <w:lang w:val="hr-HR"/>
        </w:rPr>
        <w:t>€</w:t>
      </w:r>
      <w:r w:rsidR="00C478B7">
        <w:rPr>
          <w:rFonts w:ascii="Times New Roman" w:hAnsi="Times New Roman"/>
          <w:bCs/>
          <w:iCs/>
          <w:sz w:val="24"/>
          <w:szCs w:val="24"/>
          <w:lang w:val="hr-HR"/>
        </w:rPr>
        <w:t xml:space="preserve"> koje su izvršene u većem iznosu u odnosu na planiranih </w:t>
      </w:r>
      <w:r w:rsidR="00C478B7" w:rsidRPr="00973CE7">
        <w:rPr>
          <w:rFonts w:ascii="Times New Roman" w:hAnsi="Times New Roman"/>
          <w:b/>
          <w:iCs/>
          <w:sz w:val="24"/>
          <w:szCs w:val="24"/>
          <w:lang w:val="hr-HR"/>
        </w:rPr>
        <w:t xml:space="preserve">1.300,00 </w:t>
      </w:r>
      <w:r w:rsidR="00973CE7" w:rsidRPr="00973CE7">
        <w:rPr>
          <w:rFonts w:ascii="Times New Roman" w:hAnsi="Times New Roman"/>
          <w:b/>
          <w:iCs/>
          <w:sz w:val="24"/>
          <w:szCs w:val="24"/>
          <w:lang w:val="hr-HR"/>
        </w:rPr>
        <w:t>€</w:t>
      </w:r>
      <w:r>
        <w:rPr>
          <w:rFonts w:ascii="Times New Roman" w:hAnsi="Times New Roman"/>
          <w:bCs/>
          <w:iCs/>
          <w:sz w:val="24"/>
          <w:szCs w:val="24"/>
          <w:lang w:val="hr-HR"/>
        </w:rPr>
        <w:t>. Rashodi aktivnosti su izvršeni sukladno financijskom planu</w:t>
      </w:r>
      <w:r w:rsidR="00FF6E99">
        <w:rPr>
          <w:rFonts w:ascii="Times New Roman" w:hAnsi="Times New Roman"/>
          <w:bCs/>
          <w:iCs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hr-HR"/>
        </w:rPr>
        <w:t xml:space="preserve">u </w:t>
      </w:r>
      <w:r w:rsidR="00C478B7">
        <w:rPr>
          <w:rFonts w:ascii="Times New Roman" w:hAnsi="Times New Roman"/>
          <w:bCs/>
          <w:iCs/>
          <w:sz w:val="24"/>
          <w:szCs w:val="24"/>
          <w:lang w:val="hr-HR"/>
        </w:rPr>
        <w:t xml:space="preserve">visokom </w:t>
      </w:r>
      <w:r>
        <w:rPr>
          <w:rFonts w:ascii="Times New Roman" w:hAnsi="Times New Roman"/>
          <w:bCs/>
          <w:iCs/>
          <w:sz w:val="24"/>
          <w:szCs w:val="24"/>
          <w:lang w:val="hr-HR"/>
        </w:rPr>
        <w:t>postotku izvršenja od 99,66%.</w:t>
      </w:r>
    </w:p>
    <w:p w14:paraId="32AA1BF3" w14:textId="5BF75982" w:rsidR="00AF3F9E" w:rsidRPr="00AF3F9E" w:rsidRDefault="00AF3F9E" w:rsidP="00AF3F9E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rFonts w:ascii="Times New Roman" w:hAnsi="Times New Roman"/>
          <w:b/>
          <w:sz w:val="28"/>
          <w:lang w:val="hr-HR"/>
        </w:rPr>
      </w:pPr>
      <w:r w:rsidRPr="00AF3F9E">
        <w:rPr>
          <w:rFonts w:ascii="Times New Roman" w:hAnsi="Times New Roman"/>
          <w:b/>
          <w:sz w:val="28"/>
          <w:lang w:val="hr-HR"/>
        </w:rPr>
        <w:lastRenderedPageBreak/>
        <w:t>A622122 Programsko financiranje javnih visokih učilišta</w:t>
      </w:r>
    </w:p>
    <w:p w14:paraId="4765B2E8" w14:textId="50BE167B" w:rsidR="00AF3F9E" w:rsidRDefault="00AF3F9E" w:rsidP="005C3367">
      <w:pPr>
        <w:spacing w:after="160" w:line="259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hr-HR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366"/>
        <w:gridCol w:w="1833"/>
        <w:gridCol w:w="1833"/>
        <w:gridCol w:w="1834"/>
        <w:gridCol w:w="1219"/>
      </w:tblGrid>
      <w:tr w:rsidR="00E075A7" w:rsidRPr="00AF3F9E" w14:paraId="57D4FBDE" w14:textId="77777777" w:rsidTr="00BD3FA5">
        <w:tc>
          <w:tcPr>
            <w:tcW w:w="2366" w:type="dxa"/>
            <w:shd w:val="clear" w:color="auto" w:fill="D0CECE"/>
          </w:tcPr>
          <w:p w14:paraId="3B36CD27" w14:textId="77777777" w:rsidR="00E075A7" w:rsidRPr="00AF3F9E" w:rsidRDefault="00E075A7" w:rsidP="00E80454">
            <w:pPr>
              <w:jc w:val="both"/>
              <w:rPr>
                <w:rFonts w:ascii="Times New Roman" w:hAnsi="Times New Roman"/>
                <w:lang w:val="hr-HR"/>
              </w:rPr>
            </w:pPr>
          </w:p>
          <w:p w14:paraId="40692EFA" w14:textId="77777777" w:rsidR="00E075A7" w:rsidRPr="00AF3F9E" w:rsidRDefault="00E075A7" w:rsidP="00E80454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33" w:type="dxa"/>
            <w:shd w:val="clear" w:color="auto" w:fill="D0CECE"/>
            <w:vAlign w:val="center"/>
          </w:tcPr>
          <w:p w14:paraId="1E3C168C" w14:textId="77777777" w:rsidR="00E075A7" w:rsidRPr="00AF3F9E" w:rsidRDefault="00E075A7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Izvorni plan ili rebalans 2025.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0239B7A7" w14:textId="77777777" w:rsidR="00E075A7" w:rsidRPr="00AF3F9E" w:rsidRDefault="00E075A7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Tekući p</w:t>
            </w:r>
            <w:r w:rsidRPr="00AF3F9E">
              <w:rPr>
                <w:rFonts w:ascii="Times New Roman" w:hAnsi="Times New Roman"/>
                <w:lang w:val="hr-HR"/>
              </w:rPr>
              <w:t>lan 202</w:t>
            </w:r>
            <w:r>
              <w:rPr>
                <w:rFonts w:ascii="Times New Roman" w:hAnsi="Times New Roman"/>
                <w:lang w:val="hr-HR"/>
              </w:rPr>
              <w:t>5</w:t>
            </w:r>
            <w:r w:rsidRPr="00AF3F9E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1834" w:type="dxa"/>
            <w:shd w:val="clear" w:color="auto" w:fill="D0CECE"/>
            <w:vAlign w:val="center"/>
          </w:tcPr>
          <w:p w14:paraId="7B473D62" w14:textId="7470210B" w:rsidR="00E075A7" w:rsidRPr="00AF3F9E" w:rsidRDefault="00E075A7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Izvršenje</w:t>
            </w:r>
            <w:r w:rsidR="00FF6E99">
              <w:rPr>
                <w:rFonts w:ascii="Times New Roman" w:hAnsi="Times New Roman"/>
                <w:lang w:val="hr-HR"/>
              </w:rPr>
              <w:t xml:space="preserve"> </w:t>
            </w:r>
            <w:r w:rsidRPr="00AF3F9E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219" w:type="dxa"/>
            <w:shd w:val="clear" w:color="auto" w:fill="D0CECE"/>
          </w:tcPr>
          <w:p w14:paraId="770ACFE3" w14:textId="77777777" w:rsidR="00E075A7" w:rsidRPr="00AF3F9E" w:rsidRDefault="00E075A7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 xml:space="preserve">Indeks </w:t>
            </w:r>
            <w:r>
              <w:rPr>
                <w:rFonts w:ascii="Times New Roman" w:hAnsi="Times New Roman"/>
                <w:lang w:val="hr-HR"/>
              </w:rPr>
              <w:t>izvršenja</w:t>
            </w:r>
          </w:p>
          <w:p w14:paraId="74D62EF9" w14:textId="77777777" w:rsidR="00E075A7" w:rsidRPr="00AF3F9E" w:rsidRDefault="00E075A7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>2025</w:t>
            </w:r>
          </w:p>
        </w:tc>
      </w:tr>
      <w:tr w:rsidR="00E075A7" w:rsidRPr="00AF3F9E" w14:paraId="03912B6B" w14:textId="77777777" w:rsidTr="00BD3FA5">
        <w:tc>
          <w:tcPr>
            <w:tcW w:w="2366" w:type="dxa"/>
          </w:tcPr>
          <w:p w14:paraId="20CF65C4" w14:textId="444D3760" w:rsidR="00E075A7" w:rsidRPr="00AF3F9E" w:rsidRDefault="00E075A7" w:rsidP="00E80454">
            <w:pPr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 xml:space="preserve">A622122 Programsko financiranje javnih visokih učilišta </w:t>
            </w:r>
          </w:p>
        </w:tc>
        <w:tc>
          <w:tcPr>
            <w:tcW w:w="1833" w:type="dxa"/>
          </w:tcPr>
          <w:p w14:paraId="4F7FDC2E" w14:textId="4544E98B" w:rsidR="00E075A7" w:rsidRPr="00AF3F9E" w:rsidRDefault="00E075A7" w:rsidP="00E80454">
            <w:pPr>
              <w:jc w:val="both"/>
              <w:rPr>
                <w:rFonts w:ascii="Times New Roman" w:hAnsi="Times New Roman"/>
                <w:lang w:val="hr-HR"/>
              </w:rPr>
            </w:pPr>
            <w:r w:rsidRPr="00E075A7">
              <w:rPr>
                <w:rFonts w:ascii="Times New Roman" w:hAnsi="Times New Roman"/>
                <w:lang w:val="hr-HR"/>
              </w:rPr>
              <w:t>368</w:t>
            </w:r>
            <w:r>
              <w:rPr>
                <w:rFonts w:ascii="Times New Roman" w:hAnsi="Times New Roman"/>
                <w:lang w:val="hr-HR"/>
              </w:rPr>
              <w:t>.</w:t>
            </w:r>
            <w:r w:rsidRPr="00E075A7">
              <w:rPr>
                <w:rFonts w:ascii="Times New Roman" w:hAnsi="Times New Roman"/>
                <w:lang w:val="hr-HR"/>
              </w:rPr>
              <w:t>317</w:t>
            </w:r>
            <w:r w:rsidRPr="00AF3F9E">
              <w:rPr>
                <w:rFonts w:ascii="Times New Roman" w:hAnsi="Times New Roman"/>
                <w:lang w:val="hr-HR"/>
              </w:rPr>
              <w:t xml:space="preserve"> €</w:t>
            </w:r>
          </w:p>
        </w:tc>
        <w:tc>
          <w:tcPr>
            <w:tcW w:w="1833" w:type="dxa"/>
          </w:tcPr>
          <w:p w14:paraId="772EB197" w14:textId="77777777" w:rsidR="00E075A7" w:rsidRPr="00AF3F9E" w:rsidRDefault="00E075A7" w:rsidP="00E8045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0 </w:t>
            </w:r>
            <w:r w:rsidRPr="00AF3F9E">
              <w:rPr>
                <w:rFonts w:ascii="Times New Roman" w:hAnsi="Times New Roman"/>
                <w:lang w:val="hr-HR"/>
              </w:rPr>
              <w:t>€</w:t>
            </w:r>
          </w:p>
        </w:tc>
        <w:tc>
          <w:tcPr>
            <w:tcW w:w="1834" w:type="dxa"/>
          </w:tcPr>
          <w:p w14:paraId="555FE8BD" w14:textId="2332BD14" w:rsidR="00E075A7" w:rsidRPr="00AF3F9E" w:rsidRDefault="00E075A7" w:rsidP="00E80454">
            <w:pPr>
              <w:jc w:val="both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 xml:space="preserve"> </w:t>
            </w:r>
            <w:r w:rsidR="00205CC6" w:rsidRPr="00205CC6">
              <w:rPr>
                <w:rFonts w:ascii="Times New Roman" w:hAnsi="Times New Roman"/>
                <w:lang w:val="hr-HR"/>
              </w:rPr>
              <w:t>312</w:t>
            </w:r>
            <w:r w:rsidR="00F817D5">
              <w:rPr>
                <w:rFonts w:ascii="Times New Roman" w:hAnsi="Times New Roman"/>
                <w:lang w:val="hr-HR"/>
              </w:rPr>
              <w:t>.</w:t>
            </w:r>
            <w:r w:rsidR="00205CC6" w:rsidRPr="00205CC6">
              <w:rPr>
                <w:rFonts w:ascii="Times New Roman" w:hAnsi="Times New Roman"/>
                <w:lang w:val="hr-HR"/>
              </w:rPr>
              <w:t>024</w:t>
            </w:r>
            <w:r w:rsidR="00F817D5">
              <w:rPr>
                <w:rFonts w:ascii="Times New Roman" w:hAnsi="Times New Roman"/>
                <w:lang w:val="hr-HR"/>
              </w:rPr>
              <w:t>,</w:t>
            </w:r>
            <w:r w:rsidR="00205CC6" w:rsidRPr="00205CC6">
              <w:rPr>
                <w:rFonts w:ascii="Times New Roman" w:hAnsi="Times New Roman"/>
                <w:lang w:val="hr-HR"/>
              </w:rPr>
              <w:t>83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F3F9E">
              <w:rPr>
                <w:rFonts w:ascii="Times New Roman" w:hAnsi="Times New Roman"/>
                <w:lang w:val="hr-HR"/>
              </w:rPr>
              <w:t>€</w:t>
            </w:r>
          </w:p>
        </w:tc>
        <w:tc>
          <w:tcPr>
            <w:tcW w:w="1219" w:type="dxa"/>
          </w:tcPr>
          <w:p w14:paraId="5B70704D" w14:textId="698DA4EC" w:rsidR="00E075A7" w:rsidRPr="00AF3F9E" w:rsidRDefault="00E075A7" w:rsidP="00E8045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84</w:t>
            </w:r>
            <w:r w:rsidRPr="00AF3F9E">
              <w:rPr>
                <w:rFonts w:ascii="Times New Roman" w:hAnsi="Times New Roman"/>
                <w:lang w:val="hr-HR"/>
              </w:rPr>
              <w:t>,</w:t>
            </w:r>
            <w:r w:rsidR="00FA52C2">
              <w:rPr>
                <w:rFonts w:ascii="Times New Roman" w:hAnsi="Times New Roman"/>
                <w:lang w:val="hr-HR"/>
              </w:rPr>
              <w:t>7</w:t>
            </w:r>
          </w:p>
        </w:tc>
      </w:tr>
    </w:tbl>
    <w:p w14:paraId="090C62CB" w14:textId="77777777" w:rsidR="00E075A7" w:rsidRPr="00AF3F9E" w:rsidRDefault="00E075A7" w:rsidP="00E075A7">
      <w:pPr>
        <w:spacing w:after="160" w:line="259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hr-HR"/>
        </w:rPr>
      </w:pPr>
    </w:p>
    <w:p w14:paraId="307CFA3B" w14:textId="6C978E1F" w:rsidR="00642F33" w:rsidRDefault="00CB2CB9" w:rsidP="00CB2CB9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CB2CB9">
        <w:rPr>
          <w:rFonts w:ascii="Times New Roman" w:hAnsi="Times New Roman"/>
          <w:iCs/>
          <w:sz w:val="24"/>
          <w:szCs w:val="24"/>
          <w:lang w:val="hr-HR"/>
        </w:rPr>
        <w:t xml:space="preserve">U sklopu aktivnosti </w:t>
      </w:r>
      <w:r w:rsidRPr="00F817D5">
        <w:rPr>
          <w:rFonts w:ascii="Times New Roman" w:hAnsi="Times New Roman"/>
          <w:b/>
          <w:bCs/>
          <w:iCs/>
          <w:sz w:val="24"/>
          <w:szCs w:val="24"/>
          <w:lang w:val="hr-HR"/>
        </w:rPr>
        <w:t>A622122</w:t>
      </w:r>
      <w:r w:rsidR="00FF6E99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</w:t>
      </w:r>
      <w:r w:rsidRPr="00F817D5">
        <w:rPr>
          <w:rFonts w:ascii="Times New Roman" w:hAnsi="Times New Roman"/>
          <w:b/>
          <w:bCs/>
          <w:iCs/>
          <w:sz w:val="24"/>
          <w:szCs w:val="24"/>
          <w:lang w:val="hr-HR"/>
        </w:rPr>
        <w:t>Programsko financiranje javnih visokih učilišta</w:t>
      </w:r>
      <w:r w:rsidRPr="00CB2CB9">
        <w:rPr>
          <w:rFonts w:ascii="Times New Roman" w:hAnsi="Times New Roman"/>
          <w:iCs/>
          <w:sz w:val="24"/>
          <w:szCs w:val="24"/>
          <w:lang w:val="hr-HR"/>
        </w:rPr>
        <w:t>, financiraju se rashodi obavljanja nastavne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, </w:t>
      </w:r>
      <w:r w:rsidRPr="00CB2CB9">
        <w:rPr>
          <w:rFonts w:ascii="Times New Roman" w:hAnsi="Times New Roman"/>
          <w:iCs/>
          <w:sz w:val="24"/>
          <w:szCs w:val="24"/>
          <w:lang w:val="hr-HR"/>
        </w:rPr>
        <w:t xml:space="preserve">znanstvene 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i stručne </w:t>
      </w:r>
      <w:r w:rsidRPr="00CB2CB9">
        <w:rPr>
          <w:rFonts w:ascii="Times New Roman" w:hAnsi="Times New Roman"/>
          <w:iCs/>
          <w:sz w:val="24"/>
          <w:szCs w:val="24"/>
          <w:lang w:val="hr-HR"/>
        </w:rPr>
        <w:t>djelatnosti iz državnog proračuna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AF3F9E">
        <w:rPr>
          <w:rFonts w:ascii="Times New Roman" w:hAnsi="Times New Roman"/>
          <w:iCs/>
          <w:sz w:val="24"/>
          <w:szCs w:val="24"/>
          <w:lang w:val="hr-HR"/>
        </w:rPr>
        <w:t>financiranih iz osnovne proračunske komponente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. Rashodi su </w:t>
      </w:r>
      <w:r w:rsidR="00297888" w:rsidRPr="00AF3F9E">
        <w:rPr>
          <w:rFonts w:ascii="Times New Roman" w:hAnsi="Times New Roman"/>
          <w:sz w:val="24"/>
          <w:szCs w:val="24"/>
          <w:lang w:val="hr-HR"/>
        </w:rPr>
        <w:t xml:space="preserve">planirani za izvršavanje uobičajenih rashoda i u </w:t>
      </w:r>
      <w:r>
        <w:rPr>
          <w:rFonts w:ascii="Times New Roman" w:hAnsi="Times New Roman"/>
          <w:sz w:val="24"/>
          <w:szCs w:val="24"/>
          <w:lang w:val="hr-HR"/>
        </w:rPr>
        <w:t>planiranim</w:t>
      </w:r>
      <w:r w:rsidR="00297888" w:rsidRPr="00AF3F9E">
        <w:rPr>
          <w:rFonts w:ascii="Times New Roman" w:hAnsi="Times New Roman"/>
          <w:sz w:val="24"/>
          <w:szCs w:val="24"/>
          <w:lang w:val="hr-HR"/>
        </w:rPr>
        <w:t xml:space="preserve"> visinama izvršenja, a obuhvaćaju materijalne rashode, sredstva za tekuće i investicijsko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97888" w:rsidRPr="00AF3F9E">
        <w:rPr>
          <w:rFonts w:ascii="Times New Roman" w:hAnsi="Times New Roman"/>
          <w:sz w:val="24"/>
          <w:szCs w:val="24"/>
          <w:lang w:val="hr-HR"/>
        </w:rPr>
        <w:t>državanje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642F33">
        <w:rPr>
          <w:rFonts w:ascii="Times New Roman" w:hAnsi="Times New Roman"/>
          <w:sz w:val="24"/>
          <w:szCs w:val="24"/>
          <w:lang w:val="hr-HR"/>
        </w:rPr>
        <w:t>od</w:t>
      </w:r>
      <w:r>
        <w:rPr>
          <w:rFonts w:ascii="Times New Roman" w:hAnsi="Times New Roman"/>
          <w:sz w:val="24"/>
          <w:szCs w:val="24"/>
          <w:lang w:val="hr-HR"/>
        </w:rPr>
        <w:t>r</w:t>
      </w:r>
      <w:r w:rsidR="00642F33">
        <w:rPr>
          <w:rFonts w:ascii="Times New Roman" w:hAnsi="Times New Roman"/>
          <w:sz w:val="24"/>
          <w:szCs w:val="24"/>
          <w:lang w:val="hr-HR"/>
        </w:rPr>
        <w:t>ž</w:t>
      </w:r>
      <w:r>
        <w:rPr>
          <w:rFonts w:ascii="Times New Roman" w:hAnsi="Times New Roman"/>
          <w:sz w:val="24"/>
          <w:szCs w:val="24"/>
          <w:lang w:val="hr-HR"/>
        </w:rPr>
        <w:t>avanje</w:t>
      </w:r>
      <w:r w:rsidR="00297888" w:rsidRPr="00AF3F9E">
        <w:rPr>
          <w:rFonts w:ascii="Times New Roman" w:hAnsi="Times New Roman"/>
          <w:sz w:val="24"/>
          <w:szCs w:val="24"/>
          <w:lang w:val="hr-HR"/>
        </w:rPr>
        <w:t xml:space="preserve"> nastavne i znanstvene infrastrukture, obavljanje znanstvene i stručne djelatnosti, znanstveno i stručno osposobljavanje i usavršavanje, rashode za izdavačku djelatnost te druge osnovne troškove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0597F5A0" w14:textId="77777777" w:rsidR="00642F33" w:rsidRDefault="00642F33" w:rsidP="00CB2CB9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0BAF785" w14:textId="107B3204" w:rsidR="00AF3F9E" w:rsidRPr="00CB2CB9" w:rsidRDefault="005553D8" w:rsidP="00CB2CB9">
      <w:pPr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5553D8">
        <w:rPr>
          <w:rFonts w:ascii="Times New Roman" w:hAnsi="Times New Roman"/>
          <w:iCs/>
          <w:sz w:val="24"/>
          <w:szCs w:val="24"/>
          <w:lang w:val="hr-HR"/>
        </w:rPr>
        <w:t xml:space="preserve">Izmjenama i dopunama financijskog plana iz prosinca 2025. godine, financijski plan Sveučilišta u Zagrebu Geodetskog fakulteta je izmijenjen na način da </w:t>
      </w:r>
      <w:r w:rsidR="00CB2CB9">
        <w:rPr>
          <w:rFonts w:ascii="Times New Roman" w:hAnsi="Times New Roman"/>
          <w:iCs/>
          <w:sz w:val="24"/>
          <w:szCs w:val="24"/>
          <w:lang w:val="hr-HR"/>
        </w:rPr>
        <w:t xml:space="preserve">od 2025. godine ova aktivnost </w:t>
      </w:r>
      <w:r w:rsidRPr="005553D8">
        <w:rPr>
          <w:rFonts w:ascii="Times New Roman" w:hAnsi="Times New Roman"/>
          <w:iCs/>
          <w:sz w:val="24"/>
          <w:szCs w:val="24"/>
          <w:lang w:val="hr-HR"/>
        </w:rPr>
        <w:t>uključuje i osnovnu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, </w:t>
      </w:r>
      <w:r w:rsidRPr="005553D8">
        <w:rPr>
          <w:rFonts w:ascii="Times New Roman" w:hAnsi="Times New Roman"/>
          <w:iCs/>
          <w:sz w:val="24"/>
          <w:szCs w:val="24"/>
          <w:lang w:val="hr-HR"/>
        </w:rPr>
        <w:t xml:space="preserve">razvojnu 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te izvedbenu </w:t>
      </w:r>
      <w:r w:rsidRPr="005553D8">
        <w:rPr>
          <w:rFonts w:ascii="Times New Roman" w:hAnsi="Times New Roman"/>
          <w:iCs/>
          <w:sz w:val="24"/>
          <w:szCs w:val="24"/>
          <w:lang w:val="hr-HR"/>
        </w:rPr>
        <w:t>proračunsku komponentu u svezi s programskim ugovorom potpisanim za četverogodišnje razdoblje počevši s akademskom godinom</w:t>
      </w:r>
      <w:r w:rsidR="00297888">
        <w:rPr>
          <w:rFonts w:ascii="Times New Roman" w:hAnsi="Times New Roman"/>
          <w:iCs/>
          <w:sz w:val="24"/>
          <w:szCs w:val="24"/>
          <w:lang w:val="hr-HR"/>
        </w:rPr>
        <w:t xml:space="preserve"> 2025./2026.</w:t>
      </w:r>
      <w:r w:rsidRPr="005553D8">
        <w:rPr>
          <w:rFonts w:ascii="Times New Roman" w:hAnsi="Times New Roman"/>
          <w:iCs/>
          <w:sz w:val="24"/>
          <w:szCs w:val="24"/>
          <w:lang w:val="hr-HR"/>
        </w:rPr>
        <w:t>. Budući da je ugovor pot</w:t>
      </w:r>
      <w:r>
        <w:rPr>
          <w:rFonts w:ascii="Times New Roman" w:hAnsi="Times New Roman"/>
          <w:iCs/>
          <w:sz w:val="24"/>
          <w:szCs w:val="24"/>
          <w:lang w:val="hr-HR"/>
        </w:rPr>
        <w:t>p</w:t>
      </w:r>
      <w:r w:rsidRPr="005553D8">
        <w:rPr>
          <w:rFonts w:ascii="Times New Roman" w:hAnsi="Times New Roman"/>
          <w:iCs/>
          <w:sz w:val="24"/>
          <w:szCs w:val="24"/>
          <w:lang w:val="hr-HR"/>
        </w:rPr>
        <w:t xml:space="preserve">isan tek u studenom, </w:t>
      </w:r>
      <w:r>
        <w:rPr>
          <w:rFonts w:ascii="Times New Roman" w:hAnsi="Times New Roman"/>
          <w:iCs/>
          <w:sz w:val="24"/>
          <w:szCs w:val="24"/>
          <w:lang w:val="hr-HR"/>
        </w:rPr>
        <w:t>a</w:t>
      </w:r>
      <w:r w:rsidRPr="005553D8">
        <w:rPr>
          <w:rFonts w:ascii="Times New Roman" w:hAnsi="Times New Roman"/>
          <w:iCs/>
          <w:sz w:val="24"/>
          <w:szCs w:val="24"/>
          <w:lang w:val="hr-HR"/>
        </w:rPr>
        <w:t xml:space="preserve"> s</w:t>
      </w:r>
      <w:r>
        <w:rPr>
          <w:rFonts w:ascii="Times New Roman" w:hAnsi="Times New Roman"/>
          <w:iCs/>
          <w:sz w:val="24"/>
          <w:szCs w:val="24"/>
          <w:lang w:val="hr-HR"/>
        </w:rPr>
        <w:t>ama</w:t>
      </w:r>
      <w:r w:rsidRPr="005553D8">
        <w:rPr>
          <w:rFonts w:ascii="Times New Roman" w:hAnsi="Times New Roman"/>
          <w:iCs/>
          <w:sz w:val="24"/>
          <w:szCs w:val="24"/>
          <w:lang w:val="hr-HR"/>
        </w:rPr>
        <w:t xml:space="preserve"> sredstva za prvo tromjesečno razdoblje akademske godine</w:t>
      </w:r>
      <w:r w:rsidR="00CB2CB9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297888">
        <w:rPr>
          <w:rFonts w:ascii="Times New Roman" w:hAnsi="Times New Roman"/>
          <w:iCs/>
          <w:sz w:val="24"/>
          <w:szCs w:val="24"/>
          <w:lang w:val="hr-HR"/>
        </w:rPr>
        <w:t>za financiranje osnovn</w:t>
      </w:r>
      <w:r w:rsidR="00CB2CB9">
        <w:rPr>
          <w:rFonts w:ascii="Times New Roman" w:hAnsi="Times New Roman"/>
          <w:iCs/>
          <w:sz w:val="24"/>
          <w:szCs w:val="24"/>
          <w:lang w:val="hr-HR"/>
        </w:rPr>
        <w:t>e</w:t>
      </w:r>
      <w:r w:rsidR="00297888">
        <w:rPr>
          <w:rFonts w:ascii="Times New Roman" w:hAnsi="Times New Roman"/>
          <w:iCs/>
          <w:sz w:val="24"/>
          <w:szCs w:val="24"/>
          <w:lang w:val="hr-HR"/>
        </w:rPr>
        <w:t xml:space="preserve"> proračunske komponente</w:t>
      </w:r>
      <w:r w:rsidRPr="005553D8">
        <w:rPr>
          <w:rFonts w:ascii="Times New Roman" w:hAnsi="Times New Roman"/>
          <w:iCs/>
          <w:sz w:val="24"/>
          <w:szCs w:val="24"/>
          <w:lang w:val="hr-HR"/>
        </w:rPr>
        <w:t xml:space="preserve"> zaprimljeni tek u </w:t>
      </w:r>
      <w:r>
        <w:rPr>
          <w:rFonts w:ascii="Times New Roman" w:hAnsi="Times New Roman"/>
          <w:iCs/>
          <w:sz w:val="24"/>
          <w:szCs w:val="24"/>
          <w:lang w:val="hr-HR"/>
        </w:rPr>
        <w:t>2026.</w:t>
      </w:r>
      <w:r w:rsidRPr="005553D8">
        <w:rPr>
          <w:rFonts w:ascii="Times New Roman" w:hAnsi="Times New Roman"/>
          <w:iCs/>
          <w:sz w:val="24"/>
          <w:szCs w:val="24"/>
          <w:lang w:val="hr-HR"/>
        </w:rPr>
        <w:t xml:space="preserve"> godini, pojedini rashodi ili planirane aktivnosti nisu izv</w:t>
      </w:r>
      <w:r w:rsidR="00297888">
        <w:rPr>
          <w:rFonts w:ascii="Times New Roman" w:hAnsi="Times New Roman"/>
          <w:iCs/>
          <w:sz w:val="24"/>
          <w:szCs w:val="24"/>
          <w:lang w:val="hr-HR"/>
        </w:rPr>
        <w:t>r</w:t>
      </w:r>
      <w:r w:rsidRPr="005553D8">
        <w:rPr>
          <w:rFonts w:ascii="Times New Roman" w:hAnsi="Times New Roman"/>
          <w:iCs/>
          <w:sz w:val="24"/>
          <w:szCs w:val="24"/>
          <w:lang w:val="hr-HR"/>
        </w:rPr>
        <w:t xml:space="preserve">šene u 2025. godini. </w:t>
      </w:r>
      <w:r w:rsidR="00297888">
        <w:rPr>
          <w:rFonts w:ascii="Times New Roman" w:hAnsi="Times New Roman"/>
          <w:iCs/>
          <w:sz w:val="24"/>
          <w:szCs w:val="24"/>
          <w:lang w:val="hr-HR"/>
        </w:rPr>
        <w:t>Navedeno je najviše vidljivo na razini izvršenja rashoda za nabavu proizvedene dugotrajne imovine koja je u plan uključivala i razvojnu proračunsku koponentu, a čiji indeks izvršenja iznosi 63,9 te razini izvršenja na izvoru 581 Mehaniza</w:t>
      </w:r>
      <w:r w:rsidR="00E54103">
        <w:rPr>
          <w:rFonts w:ascii="Times New Roman" w:hAnsi="Times New Roman"/>
          <w:iCs/>
          <w:sz w:val="24"/>
          <w:szCs w:val="24"/>
          <w:lang w:val="hr-HR"/>
        </w:rPr>
        <w:t>m</w:t>
      </w:r>
      <w:r w:rsidR="00297888">
        <w:rPr>
          <w:rFonts w:ascii="Times New Roman" w:hAnsi="Times New Roman"/>
          <w:iCs/>
          <w:sz w:val="24"/>
          <w:szCs w:val="24"/>
          <w:lang w:val="hr-HR"/>
        </w:rPr>
        <w:t xml:space="preserve"> za oporavak i otpornost</w:t>
      </w:r>
      <w:r w:rsidR="00CB2CB9">
        <w:rPr>
          <w:rFonts w:ascii="Times New Roman" w:hAnsi="Times New Roman"/>
          <w:iCs/>
          <w:sz w:val="24"/>
          <w:szCs w:val="24"/>
          <w:lang w:val="hr-HR"/>
        </w:rPr>
        <w:t xml:space="preserve"> planiranog za potrebe izvedbene proračunske komponente „NPOO“ Institucijsk</w:t>
      </w:r>
      <w:r w:rsidR="00DF1F4C">
        <w:rPr>
          <w:rFonts w:ascii="Times New Roman" w:hAnsi="Times New Roman"/>
          <w:iCs/>
          <w:sz w:val="24"/>
          <w:szCs w:val="24"/>
          <w:lang w:val="hr-HR"/>
        </w:rPr>
        <w:t>e</w:t>
      </w:r>
      <w:r w:rsidR="00CB2CB9">
        <w:rPr>
          <w:rFonts w:ascii="Times New Roman" w:hAnsi="Times New Roman"/>
          <w:iCs/>
          <w:sz w:val="24"/>
          <w:szCs w:val="24"/>
          <w:lang w:val="hr-HR"/>
        </w:rPr>
        <w:t xml:space="preserve"> projek</w:t>
      </w:r>
      <w:r w:rsidR="00DF1F4C">
        <w:rPr>
          <w:rFonts w:ascii="Times New Roman" w:hAnsi="Times New Roman"/>
          <w:iCs/>
          <w:sz w:val="24"/>
          <w:szCs w:val="24"/>
          <w:lang w:val="hr-HR"/>
        </w:rPr>
        <w:t>te</w:t>
      </w:r>
      <w:r w:rsidR="00CB2CB9">
        <w:rPr>
          <w:rFonts w:ascii="Times New Roman" w:hAnsi="Times New Roman"/>
          <w:iCs/>
          <w:sz w:val="24"/>
          <w:szCs w:val="24"/>
          <w:lang w:val="hr-HR"/>
        </w:rPr>
        <w:t>. Za obje proračun</w:t>
      </w:r>
      <w:r w:rsidR="005103BE">
        <w:rPr>
          <w:rFonts w:ascii="Times New Roman" w:hAnsi="Times New Roman"/>
          <w:iCs/>
          <w:sz w:val="24"/>
          <w:szCs w:val="24"/>
          <w:lang w:val="hr-HR"/>
        </w:rPr>
        <w:t>ske</w:t>
      </w:r>
      <w:r w:rsidR="00CB2CB9">
        <w:rPr>
          <w:rFonts w:ascii="Times New Roman" w:hAnsi="Times New Roman"/>
          <w:iCs/>
          <w:sz w:val="24"/>
          <w:szCs w:val="24"/>
          <w:lang w:val="hr-HR"/>
        </w:rPr>
        <w:t xml:space="preserve"> komponente</w:t>
      </w:r>
      <w:r w:rsidR="00297888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CB2CB9">
        <w:rPr>
          <w:rFonts w:ascii="Times New Roman" w:hAnsi="Times New Roman"/>
          <w:iCs/>
          <w:sz w:val="24"/>
          <w:szCs w:val="24"/>
          <w:lang w:val="hr-HR"/>
        </w:rPr>
        <w:t xml:space="preserve">su </w:t>
      </w:r>
      <w:r w:rsidR="00297888">
        <w:rPr>
          <w:rFonts w:ascii="Times New Roman" w:hAnsi="Times New Roman"/>
          <w:iCs/>
          <w:sz w:val="24"/>
          <w:szCs w:val="24"/>
          <w:lang w:val="hr-HR"/>
        </w:rPr>
        <w:t>sredstva zaprimljena</w:t>
      </w:r>
      <w:r w:rsidR="001C3B02">
        <w:rPr>
          <w:rFonts w:ascii="Times New Roman" w:hAnsi="Times New Roman"/>
          <w:iCs/>
          <w:sz w:val="24"/>
          <w:szCs w:val="24"/>
          <w:lang w:val="hr-HR"/>
        </w:rPr>
        <w:t xml:space="preserve"> u prosincu</w:t>
      </w:r>
      <w:r w:rsidR="00D92D1E">
        <w:rPr>
          <w:rFonts w:ascii="Times New Roman" w:hAnsi="Times New Roman"/>
          <w:iCs/>
          <w:sz w:val="24"/>
          <w:szCs w:val="24"/>
          <w:lang w:val="hr-HR"/>
        </w:rPr>
        <w:t xml:space="preserve">, </w:t>
      </w:r>
      <w:r w:rsidR="00297888">
        <w:rPr>
          <w:rFonts w:ascii="Times New Roman" w:hAnsi="Times New Roman"/>
          <w:iCs/>
          <w:sz w:val="24"/>
          <w:szCs w:val="24"/>
          <w:lang w:val="hr-HR"/>
        </w:rPr>
        <w:t>za koje je prvi nastali rashod plaćen tek u 2026. godini te koji iznosi 0,0.</w:t>
      </w:r>
      <w:r w:rsidR="00CB2CB9">
        <w:rPr>
          <w:rFonts w:ascii="Times New Roman" w:hAnsi="Times New Roman"/>
          <w:iCs/>
          <w:sz w:val="24"/>
          <w:szCs w:val="24"/>
          <w:lang w:val="hr-HR"/>
        </w:rPr>
        <w:t xml:space="preserve"> Iz navedenih razloga, </w:t>
      </w:r>
      <w:r w:rsidR="005103BE">
        <w:rPr>
          <w:rFonts w:ascii="Times New Roman" w:hAnsi="Times New Roman"/>
          <w:iCs/>
          <w:sz w:val="24"/>
          <w:szCs w:val="24"/>
          <w:lang w:val="hr-HR"/>
        </w:rPr>
        <w:t>izvršenje rashoda ove aktivnosti, sukladno planu iznosi 84,72. Rashodi su izvršeni sukladno planu</w:t>
      </w:r>
      <w:r w:rsidR="000614F0">
        <w:rPr>
          <w:rFonts w:ascii="Times New Roman" w:hAnsi="Times New Roman"/>
          <w:iCs/>
          <w:sz w:val="24"/>
          <w:szCs w:val="24"/>
          <w:lang w:val="hr-HR"/>
        </w:rPr>
        <w:t xml:space="preserve"> u iznosu od</w:t>
      </w:r>
      <w:r w:rsidR="00FF6E99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0614F0" w:rsidRPr="00F817D5">
        <w:rPr>
          <w:rFonts w:ascii="Times New Roman" w:hAnsi="Times New Roman"/>
          <w:b/>
          <w:bCs/>
          <w:lang w:val="hr-HR"/>
        </w:rPr>
        <w:t>312</w:t>
      </w:r>
      <w:r w:rsidR="00F817D5">
        <w:rPr>
          <w:rFonts w:ascii="Times New Roman" w:hAnsi="Times New Roman"/>
          <w:b/>
          <w:bCs/>
          <w:lang w:val="hr-HR"/>
        </w:rPr>
        <w:t>.</w:t>
      </w:r>
      <w:r w:rsidR="000614F0" w:rsidRPr="00F817D5">
        <w:rPr>
          <w:rFonts w:ascii="Times New Roman" w:hAnsi="Times New Roman"/>
          <w:b/>
          <w:bCs/>
          <w:lang w:val="hr-HR"/>
        </w:rPr>
        <w:t>024</w:t>
      </w:r>
      <w:r w:rsidR="00F817D5">
        <w:rPr>
          <w:rFonts w:ascii="Times New Roman" w:hAnsi="Times New Roman"/>
          <w:b/>
          <w:bCs/>
          <w:lang w:val="hr-HR"/>
        </w:rPr>
        <w:t>,</w:t>
      </w:r>
      <w:r w:rsidR="000614F0" w:rsidRPr="00F817D5">
        <w:rPr>
          <w:rFonts w:ascii="Times New Roman" w:hAnsi="Times New Roman"/>
          <w:b/>
          <w:bCs/>
          <w:lang w:val="hr-HR"/>
        </w:rPr>
        <w:t>83 €</w:t>
      </w:r>
      <w:r w:rsidR="005103BE">
        <w:rPr>
          <w:rFonts w:ascii="Times New Roman" w:hAnsi="Times New Roman"/>
          <w:iCs/>
          <w:sz w:val="24"/>
          <w:szCs w:val="24"/>
          <w:lang w:val="hr-HR"/>
        </w:rPr>
        <w:t>, a nešto je više izvršeno materijalnih rashoda u odnosu na planirano, moguće zbog izmjene izvršenih troškova za prosinac prethodne godine i neizvršenih obveza koji se odnose na 2025. godinu.</w:t>
      </w:r>
    </w:p>
    <w:p w14:paraId="37C38043" w14:textId="77777777" w:rsidR="005553D8" w:rsidRDefault="005553D8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06B13ABB" w14:textId="77777777" w:rsidR="005C3367" w:rsidRDefault="005C3367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62145B4D" w14:textId="77777777" w:rsidR="005C3367" w:rsidRDefault="005C3367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000125F2" w14:textId="77777777" w:rsidR="005C3367" w:rsidRDefault="005C3367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34481BB1" w14:textId="77777777" w:rsidR="005C3367" w:rsidRDefault="005C3367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3E9C64B5" w14:textId="77777777" w:rsidR="005C3367" w:rsidRDefault="005C3367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3DE528C9" w14:textId="77777777" w:rsidR="005C3367" w:rsidRDefault="005C3367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79D4CC2D" w14:textId="77777777" w:rsidR="005C3367" w:rsidRDefault="005C3367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6FB5BEA" w14:textId="77777777" w:rsidR="005C3367" w:rsidRDefault="005C3367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E9AE04F" w14:textId="77777777" w:rsidR="005C3367" w:rsidRDefault="005C3367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CD44890" w14:textId="77777777" w:rsidR="005C3367" w:rsidRDefault="005C3367" w:rsidP="00AF3F9E">
      <w:pPr>
        <w:spacing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1D7F3EB4" w14:textId="77777777" w:rsidR="00AF3F9E" w:rsidRPr="00AF3F9E" w:rsidRDefault="00AF3F9E" w:rsidP="00AF3F9E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rFonts w:ascii="Times New Roman" w:hAnsi="Times New Roman"/>
          <w:b/>
          <w:sz w:val="28"/>
          <w:lang w:val="hr-HR"/>
        </w:rPr>
      </w:pPr>
      <w:r w:rsidRPr="00AF3F9E">
        <w:rPr>
          <w:rFonts w:ascii="Times New Roman" w:hAnsi="Times New Roman"/>
          <w:b/>
          <w:sz w:val="28"/>
          <w:lang w:val="hr-HR"/>
        </w:rPr>
        <w:lastRenderedPageBreak/>
        <w:t>A679078 EU projekti Sveučilišta u Zagrebu (iz evidencijskih prihoda)</w:t>
      </w:r>
    </w:p>
    <w:p w14:paraId="04C1AC66" w14:textId="3F6FE6E6" w:rsidR="00AF3F9E" w:rsidRDefault="00AF3F9E" w:rsidP="0059245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364"/>
        <w:gridCol w:w="1832"/>
        <w:gridCol w:w="1832"/>
        <w:gridCol w:w="1832"/>
        <w:gridCol w:w="1225"/>
      </w:tblGrid>
      <w:tr w:rsidR="00D92D1E" w:rsidRPr="00AF3F9E" w14:paraId="181B5CEE" w14:textId="77777777" w:rsidTr="00B13284">
        <w:tc>
          <w:tcPr>
            <w:tcW w:w="2364" w:type="dxa"/>
            <w:shd w:val="clear" w:color="auto" w:fill="D0CECE"/>
          </w:tcPr>
          <w:p w14:paraId="00ED856E" w14:textId="77777777" w:rsidR="00D92D1E" w:rsidRPr="00AF3F9E" w:rsidRDefault="00D92D1E" w:rsidP="00E80454">
            <w:pPr>
              <w:jc w:val="both"/>
              <w:rPr>
                <w:rFonts w:ascii="Times New Roman" w:hAnsi="Times New Roman"/>
                <w:lang w:val="hr-HR"/>
              </w:rPr>
            </w:pPr>
          </w:p>
          <w:p w14:paraId="33246EC1" w14:textId="77777777" w:rsidR="00D92D1E" w:rsidRPr="00AF3F9E" w:rsidRDefault="00D92D1E" w:rsidP="00E80454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32" w:type="dxa"/>
            <w:shd w:val="clear" w:color="auto" w:fill="D0CECE"/>
            <w:vAlign w:val="center"/>
          </w:tcPr>
          <w:p w14:paraId="17B9B8E2" w14:textId="77777777" w:rsidR="00D92D1E" w:rsidRPr="00AF3F9E" w:rsidRDefault="00D92D1E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Izvorni plan ili rebalans 2025.</w:t>
            </w:r>
          </w:p>
        </w:tc>
        <w:tc>
          <w:tcPr>
            <w:tcW w:w="1832" w:type="dxa"/>
            <w:shd w:val="clear" w:color="auto" w:fill="D0CECE"/>
            <w:vAlign w:val="center"/>
          </w:tcPr>
          <w:p w14:paraId="4AF6821E" w14:textId="77777777" w:rsidR="00D92D1E" w:rsidRPr="00AF3F9E" w:rsidRDefault="00D92D1E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Tekući p</w:t>
            </w:r>
            <w:r w:rsidRPr="00AF3F9E">
              <w:rPr>
                <w:rFonts w:ascii="Times New Roman" w:hAnsi="Times New Roman"/>
                <w:lang w:val="hr-HR"/>
              </w:rPr>
              <w:t>lan 202</w:t>
            </w:r>
            <w:r>
              <w:rPr>
                <w:rFonts w:ascii="Times New Roman" w:hAnsi="Times New Roman"/>
                <w:lang w:val="hr-HR"/>
              </w:rPr>
              <w:t>5</w:t>
            </w:r>
            <w:r w:rsidRPr="00AF3F9E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1832" w:type="dxa"/>
            <w:shd w:val="clear" w:color="auto" w:fill="D0CECE"/>
            <w:vAlign w:val="center"/>
          </w:tcPr>
          <w:p w14:paraId="6DEA8A15" w14:textId="6590F45A" w:rsidR="00D92D1E" w:rsidRPr="00AF3F9E" w:rsidRDefault="00D92D1E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Izvršenje</w:t>
            </w:r>
            <w:r w:rsidR="00FF6E99">
              <w:rPr>
                <w:rFonts w:ascii="Times New Roman" w:hAnsi="Times New Roman"/>
                <w:lang w:val="hr-HR"/>
              </w:rPr>
              <w:t xml:space="preserve"> </w:t>
            </w:r>
            <w:r w:rsidRPr="00AF3F9E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225" w:type="dxa"/>
            <w:shd w:val="clear" w:color="auto" w:fill="D0CECE"/>
          </w:tcPr>
          <w:p w14:paraId="59C02D3B" w14:textId="77777777" w:rsidR="00D92D1E" w:rsidRPr="00AF3F9E" w:rsidRDefault="00D92D1E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 xml:space="preserve">Indeks </w:t>
            </w:r>
            <w:r>
              <w:rPr>
                <w:rFonts w:ascii="Times New Roman" w:hAnsi="Times New Roman"/>
                <w:lang w:val="hr-HR"/>
              </w:rPr>
              <w:t>izvršenja</w:t>
            </w:r>
          </w:p>
          <w:p w14:paraId="3C9415F6" w14:textId="77777777" w:rsidR="00D92D1E" w:rsidRPr="00AF3F9E" w:rsidRDefault="00D92D1E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>2025</w:t>
            </w:r>
          </w:p>
        </w:tc>
      </w:tr>
      <w:tr w:rsidR="00D92D1E" w:rsidRPr="00AF3F9E" w14:paraId="0614690C" w14:textId="77777777" w:rsidTr="00B13284">
        <w:tc>
          <w:tcPr>
            <w:tcW w:w="2364" w:type="dxa"/>
          </w:tcPr>
          <w:p w14:paraId="6CC8D2C7" w14:textId="0E61817E" w:rsidR="00D92D1E" w:rsidRPr="00AF3F9E" w:rsidRDefault="00D92D1E" w:rsidP="00E80454">
            <w:pPr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>A6</w:t>
            </w:r>
            <w:r>
              <w:rPr>
                <w:rFonts w:ascii="Times New Roman" w:hAnsi="Times New Roman"/>
                <w:lang w:val="hr-HR"/>
              </w:rPr>
              <w:t>79078</w:t>
            </w:r>
            <w:r w:rsidRPr="00AF3F9E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EU projekti Sveučilišta u Zagrebu (iz evidencijskih prihoda)</w:t>
            </w:r>
          </w:p>
        </w:tc>
        <w:tc>
          <w:tcPr>
            <w:tcW w:w="1832" w:type="dxa"/>
          </w:tcPr>
          <w:p w14:paraId="6F4AFE99" w14:textId="11C74191" w:rsidR="00D92D1E" w:rsidRPr="00AF3F9E" w:rsidRDefault="005C3367" w:rsidP="00E8045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585</w:t>
            </w:r>
            <w:r w:rsidR="00D92D1E">
              <w:rPr>
                <w:rFonts w:ascii="Times New Roman" w:hAnsi="Times New Roman"/>
                <w:lang w:val="hr-HR"/>
              </w:rPr>
              <w:t>.</w:t>
            </w:r>
            <w:r>
              <w:rPr>
                <w:rFonts w:ascii="Times New Roman" w:hAnsi="Times New Roman"/>
                <w:lang w:val="hr-HR"/>
              </w:rPr>
              <w:t>000</w:t>
            </w:r>
            <w:r w:rsidR="00D92D1E" w:rsidRPr="00AF3F9E">
              <w:rPr>
                <w:rFonts w:ascii="Times New Roman" w:hAnsi="Times New Roman"/>
                <w:lang w:val="hr-HR"/>
              </w:rPr>
              <w:t xml:space="preserve"> €</w:t>
            </w:r>
          </w:p>
        </w:tc>
        <w:tc>
          <w:tcPr>
            <w:tcW w:w="1832" w:type="dxa"/>
          </w:tcPr>
          <w:p w14:paraId="2B161969" w14:textId="77777777" w:rsidR="00D92D1E" w:rsidRPr="00AF3F9E" w:rsidRDefault="00D92D1E" w:rsidP="00E8045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0 </w:t>
            </w:r>
            <w:r w:rsidRPr="00AF3F9E">
              <w:rPr>
                <w:rFonts w:ascii="Times New Roman" w:hAnsi="Times New Roman"/>
                <w:lang w:val="hr-HR"/>
              </w:rPr>
              <w:t>€</w:t>
            </w:r>
          </w:p>
        </w:tc>
        <w:tc>
          <w:tcPr>
            <w:tcW w:w="1832" w:type="dxa"/>
          </w:tcPr>
          <w:p w14:paraId="09D9A54B" w14:textId="014EEB25" w:rsidR="00D92D1E" w:rsidRPr="00AF3F9E" w:rsidRDefault="00D92D1E" w:rsidP="00E80454">
            <w:pPr>
              <w:jc w:val="both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 xml:space="preserve"> </w:t>
            </w:r>
            <w:r w:rsidR="005C3367">
              <w:rPr>
                <w:rFonts w:ascii="Times New Roman" w:hAnsi="Times New Roman"/>
                <w:lang w:val="hr-HR"/>
              </w:rPr>
              <w:t>687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5C3367">
              <w:rPr>
                <w:rFonts w:ascii="Times New Roman" w:hAnsi="Times New Roman"/>
                <w:lang w:val="hr-HR"/>
              </w:rPr>
              <w:t>632</w:t>
            </w:r>
            <w:r>
              <w:rPr>
                <w:rFonts w:ascii="Times New Roman" w:hAnsi="Times New Roman"/>
                <w:lang w:val="hr-HR"/>
              </w:rPr>
              <w:t>,</w:t>
            </w:r>
            <w:r w:rsidR="005C3367">
              <w:rPr>
                <w:rFonts w:ascii="Times New Roman" w:hAnsi="Times New Roman"/>
                <w:lang w:val="hr-HR"/>
              </w:rPr>
              <w:t>78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F3F9E">
              <w:rPr>
                <w:rFonts w:ascii="Times New Roman" w:hAnsi="Times New Roman"/>
                <w:lang w:val="hr-HR"/>
              </w:rPr>
              <w:t>€</w:t>
            </w:r>
          </w:p>
        </w:tc>
        <w:tc>
          <w:tcPr>
            <w:tcW w:w="1225" w:type="dxa"/>
          </w:tcPr>
          <w:p w14:paraId="7DA6E10B" w14:textId="6FAF9EE7" w:rsidR="00D92D1E" w:rsidRPr="00AF3F9E" w:rsidRDefault="005C3367" w:rsidP="00E8045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117</w:t>
            </w:r>
            <w:r w:rsidR="00D92D1E" w:rsidRPr="00AF3F9E">
              <w:rPr>
                <w:rFonts w:ascii="Times New Roman" w:hAnsi="Times New Roman"/>
                <w:lang w:val="hr-HR"/>
              </w:rPr>
              <w:t>,</w:t>
            </w:r>
            <w:r>
              <w:rPr>
                <w:rFonts w:ascii="Times New Roman" w:hAnsi="Times New Roman"/>
                <w:lang w:val="hr-HR"/>
              </w:rPr>
              <w:t>5</w:t>
            </w:r>
          </w:p>
        </w:tc>
      </w:tr>
    </w:tbl>
    <w:p w14:paraId="435A6C00" w14:textId="77777777" w:rsidR="00426DE2" w:rsidRDefault="00426DE2" w:rsidP="00AF3F9E">
      <w:pPr>
        <w:spacing w:line="259" w:lineRule="auto"/>
        <w:contextualSpacing/>
        <w:jc w:val="both"/>
        <w:rPr>
          <w:rFonts w:ascii="Calibri" w:hAnsi="Calibri"/>
          <w:iCs/>
          <w:lang w:val="hr-HR"/>
        </w:rPr>
      </w:pPr>
    </w:p>
    <w:p w14:paraId="54F31F28" w14:textId="6BA2FFB3" w:rsidR="00AF3F9E" w:rsidRDefault="00274DE0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D21D0">
        <w:rPr>
          <w:rFonts w:ascii="Times New Roman" w:hAnsi="Times New Roman"/>
          <w:iCs/>
          <w:sz w:val="24"/>
          <w:szCs w:val="24"/>
          <w:lang w:val="hr-HR"/>
        </w:rPr>
        <w:t xml:space="preserve">U sklopu aktivnosti </w:t>
      </w:r>
      <w:r w:rsidRPr="00F817D5">
        <w:rPr>
          <w:rFonts w:ascii="Times New Roman" w:hAnsi="Times New Roman"/>
          <w:b/>
          <w:bCs/>
          <w:iCs/>
          <w:sz w:val="24"/>
          <w:szCs w:val="24"/>
          <w:lang w:val="hr-HR"/>
        </w:rPr>
        <w:t>A679078 EU projekti Sveučilišta u Zagrebu (iz evidencijskih prihoda)</w:t>
      </w:r>
      <w:r w:rsidRPr="00BD21D0">
        <w:rPr>
          <w:rFonts w:ascii="Times New Roman" w:hAnsi="Times New Roman"/>
          <w:iCs/>
          <w:sz w:val="24"/>
          <w:szCs w:val="24"/>
          <w:lang w:val="hr-HR"/>
        </w:rPr>
        <w:t>, izvršeni su rashodi sljedećih projekat</w:t>
      </w:r>
      <w:r w:rsidR="00463D7C">
        <w:rPr>
          <w:rFonts w:ascii="Times New Roman" w:hAnsi="Times New Roman"/>
          <w:iCs/>
          <w:sz w:val="24"/>
          <w:szCs w:val="24"/>
          <w:lang w:val="hr-HR"/>
        </w:rPr>
        <w:t>a</w:t>
      </w:r>
      <w:r w:rsidRPr="00BD21D0">
        <w:rPr>
          <w:rFonts w:ascii="Times New Roman" w:hAnsi="Times New Roman"/>
          <w:iCs/>
          <w:sz w:val="24"/>
          <w:szCs w:val="24"/>
          <w:lang w:val="hr-HR"/>
        </w:rPr>
        <w:t>: Erasmus + projekata „SmartWB“, „Geoclic“</w:t>
      </w:r>
      <w:r w:rsidR="00463D7C">
        <w:rPr>
          <w:rFonts w:ascii="Times New Roman" w:hAnsi="Times New Roman"/>
          <w:iCs/>
          <w:sz w:val="24"/>
          <w:szCs w:val="24"/>
          <w:lang w:val="hr-HR"/>
        </w:rPr>
        <w:t>,</w:t>
      </w:r>
      <w:r w:rsidR="00FF6E99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D21D0">
        <w:rPr>
          <w:rFonts w:ascii="Times New Roman" w:hAnsi="Times New Roman"/>
          <w:iCs/>
          <w:sz w:val="24"/>
          <w:szCs w:val="24"/>
          <w:lang w:val="hr-HR"/>
        </w:rPr>
        <w:t xml:space="preserve">„Directors“, </w:t>
      </w:r>
      <w:r w:rsidR="00463D7C">
        <w:rPr>
          <w:rFonts w:ascii="Times New Roman" w:hAnsi="Times New Roman"/>
          <w:iCs/>
          <w:sz w:val="24"/>
          <w:szCs w:val="24"/>
          <w:lang w:val="hr-HR"/>
        </w:rPr>
        <w:t xml:space="preserve">„MLUMSE“, „IGNITE“, „PASEC“, projekti </w:t>
      </w:r>
      <w:r w:rsidRPr="00BD21D0">
        <w:rPr>
          <w:rFonts w:ascii="Times New Roman" w:hAnsi="Times New Roman"/>
          <w:iCs/>
          <w:sz w:val="24"/>
          <w:szCs w:val="24"/>
          <w:lang w:val="hr-HR"/>
        </w:rPr>
        <w:t>Europske svemirske agencije</w:t>
      </w:r>
      <w:r w:rsidR="00463D7C">
        <w:rPr>
          <w:rFonts w:ascii="Times New Roman" w:hAnsi="Times New Roman"/>
          <w:iCs/>
          <w:sz w:val="24"/>
          <w:szCs w:val="24"/>
          <w:lang w:val="hr-HR"/>
        </w:rPr>
        <w:t xml:space="preserve"> „Risk4Risk“, „Forbmod2“, MyGreenYard“ i „CBP“</w:t>
      </w:r>
      <w:r w:rsidRPr="00BD21D0">
        <w:rPr>
          <w:rFonts w:ascii="Times New Roman" w:hAnsi="Times New Roman"/>
          <w:iCs/>
          <w:sz w:val="24"/>
          <w:szCs w:val="24"/>
          <w:lang w:val="hr-HR"/>
        </w:rPr>
        <w:t>, Horizon projekt „Spearhead“</w:t>
      </w:r>
      <w:r w:rsidR="00463D7C">
        <w:rPr>
          <w:rFonts w:ascii="Times New Roman" w:hAnsi="Times New Roman"/>
          <w:iCs/>
          <w:sz w:val="24"/>
          <w:szCs w:val="24"/>
          <w:lang w:val="hr-HR"/>
        </w:rPr>
        <w:t xml:space="preserve"> i INTERREG projekt </w:t>
      </w:r>
      <w:r w:rsidR="00826612">
        <w:rPr>
          <w:rFonts w:ascii="Times New Roman" w:hAnsi="Times New Roman"/>
          <w:iCs/>
          <w:sz w:val="24"/>
          <w:szCs w:val="24"/>
          <w:lang w:val="hr-HR"/>
        </w:rPr>
        <w:t>„</w:t>
      </w:r>
      <w:r w:rsidR="00463D7C">
        <w:rPr>
          <w:rFonts w:ascii="Times New Roman" w:hAnsi="Times New Roman"/>
          <w:iCs/>
          <w:sz w:val="24"/>
          <w:szCs w:val="24"/>
          <w:lang w:val="hr-HR"/>
        </w:rPr>
        <w:t>CLIMANATRES</w:t>
      </w:r>
      <w:r w:rsidR="00826612">
        <w:rPr>
          <w:rFonts w:ascii="Times New Roman" w:hAnsi="Times New Roman"/>
          <w:iCs/>
          <w:sz w:val="24"/>
          <w:szCs w:val="24"/>
          <w:lang w:val="hr-HR"/>
        </w:rPr>
        <w:t>“</w:t>
      </w:r>
      <w:r w:rsidRPr="00BD21D0">
        <w:rPr>
          <w:rFonts w:ascii="Times New Roman" w:hAnsi="Times New Roman"/>
          <w:iCs/>
          <w:sz w:val="24"/>
          <w:szCs w:val="24"/>
          <w:lang w:val="hr-HR"/>
        </w:rPr>
        <w:t>.</w:t>
      </w:r>
      <w:r w:rsidR="00826612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BF1C4F" w:rsidRPr="00BF1C4F">
        <w:rPr>
          <w:rFonts w:ascii="Times New Roman" w:hAnsi="Times New Roman"/>
          <w:iCs/>
          <w:sz w:val="24"/>
          <w:szCs w:val="24"/>
          <w:lang w:val="hr-HR"/>
        </w:rPr>
        <w:t>Izvrš</w:t>
      </w:r>
      <w:r w:rsidR="00BF1C4F">
        <w:rPr>
          <w:rFonts w:ascii="Times New Roman" w:hAnsi="Times New Roman"/>
          <w:iCs/>
          <w:sz w:val="24"/>
          <w:szCs w:val="24"/>
          <w:lang w:val="hr-HR"/>
        </w:rPr>
        <w:t>avani su</w:t>
      </w:r>
      <w:r w:rsidR="00BF1C4F" w:rsidRPr="00BF1C4F">
        <w:rPr>
          <w:rFonts w:ascii="Times New Roman" w:hAnsi="Times New Roman"/>
          <w:iCs/>
          <w:sz w:val="24"/>
          <w:szCs w:val="24"/>
          <w:lang w:val="hr-HR"/>
        </w:rPr>
        <w:t xml:space="preserve"> planirani rashod</w:t>
      </w:r>
      <w:r w:rsidR="00BF1C4F">
        <w:rPr>
          <w:rFonts w:ascii="Times New Roman" w:hAnsi="Times New Roman"/>
          <w:iCs/>
          <w:sz w:val="24"/>
          <w:szCs w:val="24"/>
          <w:lang w:val="hr-HR"/>
        </w:rPr>
        <w:t>i</w:t>
      </w:r>
      <w:r w:rsidR="00BF1C4F" w:rsidRPr="00BF1C4F">
        <w:rPr>
          <w:rFonts w:ascii="Times New Roman" w:hAnsi="Times New Roman"/>
          <w:iCs/>
          <w:sz w:val="24"/>
          <w:szCs w:val="24"/>
          <w:lang w:val="hr-HR"/>
        </w:rPr>
        <w:t xml:space="preserve"> po ugovorenim projektima iz EU sredstava, kako bi ugovorene aktivnosti projekata bile uspješno ostvarene te bili postignuti </w:t>
      </w:r>
      <w:r w:rsidR="00BF1C4F">
        <w:rPr>
          <w:rFonts w:ascii="Times New Roman" w:hAnsi="Times New Roman"/>
          <w:iCs/>
          <w:sz w:val="24"/>
          <w:szCs w:val="24"/>
          <w:lang w:val="hr-HR"/>
        </w:rPr>
        <w:t xml:space="preserve">njihovi ugovoreni </w:t>
      </w:r>
      <w:r w:rsidR="00BF1C4F" w:rsidRPr="00BF1C4F">
        <w:rPr>
          <w:rFonts w:ascii="Times New Roman" w:hAnsi="Times New Roman"/>
          <w:iCs/>
          <w:sz w:val="24"/>
          <w:szCs w:val="24"/>
          <w:lang w:val="hr-HR"/>
        </w:rPr>
        <w:t>ciljevi i ishodi</w:t>
      </w:r>
      <w:r w:rsidR="00BF1C4F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826612">
        <w:rPr>
          <w:rFonts w:ascii="Times New Roman" w:hAnsi="Times New Roman"/>
          <w:iCs/>
          <w:sz w:val="24"/>
          <w:szCs w:val="24"/>
          <w:lang w:val="hr-HR"/>
        </w:rPr>
        <w:t>D</w:t>
      </w:r>
      <w:r w:rsidRPr="00BD21D0">
        <w:rPr>
          <w:rFonts w:ascii="Times New Roman" w:hAnsi="Times New Roman"/>
          <w:iCs/>
          <w:sz w:val="24"/>
          <w:szCs w:val="24"/>
          <w:lang w:val="hr-HR"/>
        </w:rPr>
        <w:t xml:space="preserve">io rashoda utrošen je na </w:t>
      </w:r>
      <w:r w:rsidR="00826612">
        <w:rPr>
          <w:rFonts w:ascii="Times New Roman" w:hAnsi="Times New Roman"/>
          <w:iCs/>
          <w:sz w:val="24"/>
          <w:szCs w:val="24"/>
          <w:lang w:val="hr-HR"/>
        </w:rPr>
        <w:t xml:space="preserve">rashode za zaposlene koji se odnose na suradnike na projektima Europske svemirske agencije i na projektu </w:t>
      </w:r>
      <w:r w:rsidR="00E2409F">
        <w:rPr>
          <w:rFonts w:ascii="Times New Roman" w:hAnsi="Times New Roman"/>
          <w:iCs/>
          <w:sz w:val="24"/>
          <w:szCs w:val="24"/>
          <w:lang w:val="hr-HR"/>
        </w:rPr>
        <w:t>„</w:t>
      </w:r>
      <w:r w:rsidR="00826612">
        <w:rPr>
          <w:rFonts w:ascii="Times New Roman" w:hAnsi="Times New Roman"/>
          <w:iCs/>
          <w:sz w:val="24"/>
          <w:szCs w:val="24"/>
          <w:lang w:val="hr-HR"/>
        </w:rPr>
        <w:t>CLIMANATRES</w:t>
      </w:r>
      <w:r w:rsidR="00E2409F">
        <w:rPr>
          <w:rFonts w:ascii="Times New Roman" w:hAnsi="Times New Roman"/>
          <w:iCs/>
          <w:sz w:val="24"/>
          <w:szCs w:val="24"/>
          <w:lang w:val="hr-HR"/>
        </w:rPr>
        <w:t>“</w:t>
      </w:r>
      <w:r w:rsidR="00BF1C4F">
        <w:rPr>
          <w:rFonts w:ascii="Times New Roman" w:hAnsi="Times New Roman"/>
          <w:iCs/>
          <w:sz w:val="24"/>
          <w:szCs w:val="24"/>
          <w:lang w:val="hr-HR"/>
        </w:rPr>
        <w:t>, dok se materijalni rashodi uglavnom odnose na službena putovanja</w:t>
      </w:r>
      <w:r w:rsidR="00826612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Pr="00BD21D0">
        <w:rPr>
          <w:rFonts w:ascii="Times New Roman" w:hAnsi="Times New Roman"/>
          <w:iCs/>
          <w:sz w:val="24"/>
          <w:szCs w:val="24"/>
          <w:lang w:val="hr-HR"/>
        </w:rPr>
        <w:t>Prosljeđena su i sredstva projekta partnerima na projekt</w:t>
      </w:r>
      <w:r w:rsidR="009005F5">
        <w:rPr>
          <w:rFonts w:ascii="Times New Roman" w:hAnsi="Times New Roman"/>
          <w:iCs/>
          <w:sz w:val="24"/>
          <w:szCs w:val="24"/>
          <w:lang w:val="hr-HR"/>
        </w:rPr>
        <w:t>ima</w:t>
      </w:r>
      <w:r w:rsidRPr="00BD21D0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9005F5">
        <w:rPr>
          <w:rFonts w:ascii="Times New Roman" w:hAnsi="Times New Roman"/>
          <w:iCs/>
          <w:sz w:val="24"/>
          <w:szCs w:val="24"/>
          <w:lang w:val="hr-HR"/>
        </w:rPr>
        <w:t>„MyGreenYard“, „MLUMSE“, i „Forbmod2“.</w:t>
      </w:r>
    </w:p>
    <w:p w14:paraId="168E0977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45601886" w14:textId="56A286A6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  <w:r>
        <w:rPr>
          <w:rFonts w:ascii="Times New Roman" w:hAnsi="Times New Roman"/>
          <w:iCs/>
          <w:sz w:val="24"/>
          <w:szCs w:val="24"/>
          <w:lang w:val="hr-HR"/>
        </w:rPr>
        <w:t>Izvršenje rashoda aktivnosti</w:t>
      </w:r>
      <w:r w:rsidR="007C30CB">
        <w:rPr>
          <w:rFonts w:ascii="Times New Roman" w:hAnsi="Times New Roman"/>
          <w:iCs/>
          <w:sz w:val="24"/>
          <w:szCs w:val="24"/>
          <w:lang w:val="hr-HR"/>
        </w:rPr>
        <w:t xml:space="preserve"> iznosi </w:t>
      </w:r>
      <w:r w:rsidR="007C30CB" w:rsidRPr="00823771">
        <w:rPr>
          <w:rFonts w:ascii="Times New Roman" w:hAnsi="Times New Roman"/>
          <w:b/>
          <w:bCs/>
          <w:iCs/>
          <w:sz w:val="24"/>
          <w:szCs w:val="24"/>
          <w:lang w:val="hr-HR"/>
        </w:rPr>
        <w:t>687.632,78</w:t>
      </w:r>
      <w:r w:rsidR="00823771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</w:t>
      </w:r>
      <w:r w:rsidR="007C30CB" w:rsidRPr="00823771">
        <w:rPr>
          <w:rFonts w:ascii="Times New Roman" w:hAnsi="Times New Roman"/>
          <w:b/>
          <w:bCs/>
          <w:iCs/>
          <w:sz w:val="24"/>
          <w:szCs w:val="24"/>
          <w:lang w:val="hr-HR"/>
        </w:rPr>
        <w:t>€</w:t>
      </w:r>
      <w:r w:rsidR="00FF6E99" w:rsidRPr="00873EC3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7C30CB">
        <w:rPr>
          <w:rFonts w:ascii="Times New Roman" w:hAnsi="Times New Roman"/>
          <w:iCs/>
          <w:sz w:val="24"/>
          <w:szCs w:val="24"/>
          <w:lang w:val="hr-HR"/>
        </w:rPr>
        <w:t>i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više </w:t>
      </w:r>
      <w:r w:rsidR="007C30CB">
        <w:rPr>
          <w:rFonts w:ascii="Times New Roman" w:hAnsi="Times New Roman"/>
          <w:iCs/>
          <w:sz w:val="24"/>
          <w:szCs w:val="24"/>
          <w:lang w:val="hr-HR"/>
        </w:rPr>
        <w:t xml:space="preserve">je 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od planiranog iz razloga što se prilikom odobrenja izmjena plana ovih sredstava vodilo izvršenjem rashoda </w:t>
      </w:r>
      <w:r w:rsidR="007C30CB">
        <w:rPr>
          <w:rFonts w:ascii="Times New Roman" w:hAnsi="Times New Roman"/>
          <w:iCs/>
          <w:sz w:val="24"/>
          <w:szCs w:val="24"/>
          <w:lang w:val="hr-HR"/>
        </w:rPr>
        <w:t>uključujući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srp</w:t>
      </w:r>
      <w:r w:rsidR="007C30CB">
        <w:rPr>
          <w:rFonts w:ascii="Times New Roman" w:hAnsi="Times New Roman"/>
          <w:iCs/>
          <w:sz w:val="24"/>
          <w:szCs w:val="24"/>
          <w:lang w:val="hr-HR"/>
        </w:rPr>
        <w:t>anj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prethodne godine</w:t>
      </w:r>
      <w:r w:rsidR="007C30CB">
        <w:rPr>
          <w:rFonts w:ascii="Times New Roman" w:hAnsi="Times New Roman"/>
          <w:iCs/>
          <w:sz w:val="24"/>
          <w:szCs w:val="24"/>
          <w:lang w:val="hr-HR"/>
        </w:rPr>
        <w:t>,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čime nisu predviđeni niti rashodi za zaposlene, niti materijalni rashodi, niti prijenosi partnerima izvršeni u razdoblju nakon srpnja, a u istome razdoblju su ugovoreni i novi projekti</w:t>
      </w:r>
      <w:r w:rsidR="007C30CB">
        <w:rPr>
          <w:rFonts w:ascii="Times New Roman" w:hAnsi="Times New Roman"/>
          <w:iCs/>
          <w:sz w:val="24"/>
          <w:szCs w:val="24"/>
          <w:lang w:val="hr-HR"/>
        </w:rPr>
        <w:t xml:space="preserve">: </w:t>
      </w:r>
      <w:r>
        <w:rPr>
          <w:rFonts w:ascii="Times New Roman" w:hAnsi="Times New Roman"/>
          <w:iCs/>
          <w:sz w:val="24"/>
          <w:szCs w:val="24"/>
          <w:lang w:val="hr-HR"/>
        </w:rPr>
        <w:t>Erasmus + „IGNITE“ i „PASEC“ te projekt „CBP“ Europske svemirske agencije. Indeks izvršenja</w:t>
      </w:r>
      <w:r w:rsidR="007C30CB">
        <w:rPr>
          <w:rFonts w:ascii="Times New Roman" w:hAnsi="Times New Roman"/>
          <w:iCs/>
          <w:sz w:val="24"/>
          <w:szCs w:val="24"/>
          <w:lang w:val="hr-HR"/>
        </w:rPr>
        <w:t xml:space="preserve"> aktivnosti</w:t>
      </w:r>
      <w:r>
        <w:rPr>
          <w:rFonts w:ascii="Times New Roman" w:hAnsi="Times New Roman"/>
          <w:iCs/>
          <w:sz w:val="24"/>
          <w:szCs w:val="24"/>
          <w:lang w:val="hr-HR"/>
        </w:rPr>
        <w:t xml:space="preserve"> iznosi 117,54.</w:t>
      </w:r>
    </w:p>
    <w:p w14:paraId="398CF11A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7A0353D8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61039110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315F0345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0872ADA1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09E2F42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7C0049F4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D37790C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09665443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6B5D2628" w14:textId="77777777" w:rsidR="006445D3" w:rsidRDefault="006445D3" w:rsidP="00AF3F9E">
      <w:pPr>
        <w:spacing w:after="160" w:line="259" w:lineRule="auto"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371F4DE5" w14:textId="77777777" w:rsidR="00AF3F9E" w:rsidRPr="00AF3F9E" w:rsidRDefault="00AF3F9E" w:rsidP="00AF3F9E">
      <w:pPr>
        <w:pBdr>
          <w:top w:val="dotted" w:sz="4" w:space="1" w:color="808080"/>
          <w:bottom w:val="dotted" w:sz="4" w:space="1" w:color="808080"/>
        </w:pBdr>
        <w:shd w:val="clear" w:color="auto" w:fill="D0CECE"/>
        <w:spacing w:after="160" w:line="259" w:lineRule="auto"/>
        <w:jc w:val="both"/>
        <w:rPr>
          <w:rFonts w:ascii="Times New Roman" w:hAnsi="Times New Roman"/>
          <w:b/>
          <w:sz w:val="28"/>
          <w:lang w:val="hr-HR"/>
        </w:rPr>
      </w:pPr>
      <w:r w:rsidRPr="00AF3F9E">
        <w:rPr>
          <w:rFonts w:ascii="Times New Roman" w:hAnsi="Times New Roman"/>
          <w:b/>
          <w:sz w:val="28"/>
          <w:lang w:val="hr-HR"/>
        </w:rPr>
        <w:lastRenderedPageBreak/>
        <w:t>A679088 Redovna djelatnost Sveučilišta u Zagrebu (iz evidencijskih prihoda)</w:t>
      </w:r>
    </w:p>
    <w:p w14:paraId="6DE05E2B" w14:textId="6C31D3F8" w:rsidR="00AF3F9E" w:rsidRPr="00AF3F9E" w:rsidRDefault="00AF3F9E" w:rsidP="00592456">
      <w:pPr>
        <w:spacing w:after="160" w:line="259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hr-HR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339"/>
        <w:gridCol w:w="1842"/>
        <w:gridCol w:w="1842"/>
        <w:gridCol w:w="1843"/>
        <w:gridCol w:w="1219"/>
      </w:tblGrid>
      <w:tr w:rsidR="00426DE2" w:rsidRPr="00AF3F9E" w14:paraId="77146F5C" w14:textId="77777777" w:rsidTr="009D1B10">
        <w:tc>
          <w:tcPr>
            <w:tcW w:w="2339" w:type="dxa"/>
            <w:shd w:val="clear" w:color="auto" w:fill="D0CECE"/>
          </w:tcPr>
          <w:p w14:paraId="1A0B531D" w14:textId="77777777" w:rsidR="00426DE2" w:rsidRPr="00AF3F9E" w:rsidRDefault="00426DE2" w:rsidP="00E80454">
            <w:pPr>
              <w:jc w:val="both"/>
              <w:rPr>
                <w:rFonts w:ascii="Times New Roman" w:hAnsi="Times New Roman"/>
                <w:lang w:val="hr-HR"/>
              </w:rPr>
            </w:pPr>
          </w:p>
          <w:p w14:paraId="3F8030EA" w14:textId="77777777" w:rsidR="00426DE2" w:rsidRPr="00AF3F9E" w:rsidRDefault="00426DE2" w:rsidP="00E80454">
            <w:pPr>
              <w:jc w:val="both"/>
              <w:rPr>
                <w:rFonts w:ascii="Times New Roman" w:hAnsi="Times New Roman"/>
                <w:lang w:val="hr-HR"/>
              </w:rPr>
            </w:pPr>
          </w:p>
        </w:tc>
        <w:tc>
          <w:tcPr>
            <w:tcW w:w="1842" w:type="dxa"/>
            <w:shd w:val="clear" w:color="auto" w:fill="D0CECE"/>
            <w:vAlign w:val="center"/>
          </w:tcPr>
          <w:p w14:paraId="33E14F62" w14:textId="77777777" w:rsidR="00426DE2" w:rsidRPr="00AF3F9E" w:rsidRDefault="00426DE2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Izvorni plan ili rebalans 2025.</w:t>
            </w:r>
          </w:p>
        </w:tc>
        <w:tc>
          <w:tcPr>
            <w:tcW w:w="1842" w:type="dxa"/>
            <w:shd w:val="clear" w:color="auto" w:fill="D0CECE"/>
            <w:vAlign w:val="center"/>
          </w:tcPr>
          <w:p w14:paraId="65AF3C4A" w14:textId="77777777" w:rsidR="00426DE2" w:rsidRPr="00AF3F9E" w:rsidRDefault="00426DE2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Tekući p</w:t>
            </w:r>
            <w:r w:rsidRPr="00AF3F9E">
              <w:rPr>
                <w:rFonts w:ascii="Times New Roman" w:hAnsi="Times New Roman"/>
                <w:lang w:val="hr-HR"/>
              </w:rPr>
              <w:t>lan 202</w:t>
            </w:r>
            <w:r>
              <w:rPr>
                <w:rFonts w:ascii="Times New Roman" w:hAnsi="Times New Roman"/>
                <w:lang w:val="hr-HR"/>
              </w:rPr>
              <w:t>5</w:t>
            </w:r>
            <w:r w:rsidRPr="00AF3F9E">
              <w:rPr>
                <w:rFonts w:ascii="Times New Roman" w:hAnsi="Times New Roman"/>
                <w:lang w:val="hr-HR"/>
              </w:rPr>
              <w:t>.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0EA8CCFC" w14:textId="35C20D03" w:rsidR="00426DE2" w:rsidRPr="00AF3F9E" w:rsidRDefault="00426DE2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Izvršenje</w:t>
            </w:r>
            <w:r w:rsidR="00FF6E99">
              <w:rPr>
                <w:rFonts w:ascii="Times New Roman" w:hAnsi="Times New Roman"/>
                <w:lang w:val="hr-HR"/>
              </w:rPr>
              <w:t xml:space="preserve"> </w:t>
            </w:r>
            <w:r w:rsidRPr="00AF3F9E">
              <w:rPr>
                <w:rFonts w:ascii="Times New Roman" w:hAnsi="Times New Roman"/>
                <w:lang w:val="hr-HR"/>
              </w:rPr>
              <w:t>2025.</w:t>
            </w:r>
          </w:p>
        </w:tc>
        <w:tc>
          <w:tcPr>
            <w:tcW w:w="1219" w:type="dxa"/>
            <w:shd w:val="clear" w:color="auto" w:fill="D0CECE"/>
          </w:tcPr>
          <w:p w14:paraId="7CCC9AD0" w14:textId="77777777" w:rsidR="00426DE2" w:rsidRPr="00AF3F9E" w:rsidRDefault="00426DE2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 xml:space="preserve">Indeks </w:t>
            </w:r>
            <w:r>
              <w:rPr>
                <w:rFonts w:ascii="Times New Roman" w:hAnsi="Times New Roman"/>
                <w:lang w:val="hr-HR"/>
              </w:rPr>
              <w:t>izvršenja</w:t>
            </w:r>
          </w:p>
          <w:p w14:paraId="505C1167" w14:textId="77777777" w:rsidR="00426DE2" w:rsidRPr="00AF3F9E" w:rsidRDefault="00426DE2" w:rsidP="00E80454">
            <w:pPr>
              <w:jc w:val="center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>2025</w:t>
            </w:r>
          </w:p>
        </w:tc>
      </w:tr>
      <w:tr w:rsidR="00426DE2" w:rsidRPr="00AF3F9E" w14:paraId="46FED538" w14:textId="77777777" w:rsidTr="009D1B10">
        <w:tc>
          <w:tcPr>
            <w:tcW w:w="2339" w:type="dxa"/>
          </w:tcPr>
          <w:p w14:paraId="66011F8B" w14:textId="380367A6" w:rsidR="00426DE2" w:rsidRPr="00AF3F9E" w:rsidRDefault="00426DE2" w:rsidP="00E80454">
            <w:pPr>
              <w:rPr>
                <w:rFonts w:ascii="Times New Roman" w:hAnsi="Times New Roman"/>
                <w:lang w:val="hr-HR"/>
              </w:rPr>
            </w:pPr>
            <w:r w:rsidRPr="00426DE2">
              <w:rPr>
                <w:rFonts w:ascii="Times New Roman" w:hAnsi="Times New Roman"/>
                <w:lang w:val="hr-HR"/>
              </w:rPr>
              <w:t>A679088 Redovna djelatnost Sveučilišta u Zagrebu (iz evidencijskih prihoda)</w:t>
            </w:r>
          </w:p>
        </w:tc>
        <w:tc>
          <w:tcPr>
            <w:tcW w:w="1842" w:type="dxa"/>
          </w:tcPr>
          <w:p w14:paraId="542412E7" w14:textId="17969563" w:rsidR="00426DE2" w:rsidRPr="00AF3F9E" w:rsidRDefault="00A15E17" w:rsidP="00E8045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1.099</w:t>
            </w:r>
            <w:r w:rsidR="00426DE2">
              <w:rPr>
                <w:rFonts w:ascii="Times New Roman" w:hAnsi="Times New Roman"/>
                <w:lang w:val="hr-HR"/>
              </w:rPr>
              <w:t>.</w:t>
            </w:r>
            <w:r>
              <w:rPr>
                <w:rFonts w:ascii="Times New Roman" w:hAnsi="Times New Roman"/>
                <w:lang w:val="hr-HR"/>
              </w:rPr>
              <w:t>876</w:t>
            </w:r>
            <w:r w:rsidR="00426DE2" w:rsidRPr="00AF3F9E">
              <w:rPr>
                <w:rFonts w:ascii="Times New Roman" w:hAnsi="Times New Roman"/>
                <w:lang w:val="hr-HR"/>
              </w:rPr>
              <w:t xml:space="preserve"> €</w:t>
            </w:r>
          </w:p>
        </w:tc>
        <w:tc>
          <w:tcPr>
            <w:tcW w:w="1842" w:type="dxa"/>
          </w:tcPr>
          <w:p w14:paraId="06F607FB" w14:textId="77777777" w:rsidR="00426DE2" w:rsidRPr="00AF3F9E" w:rsidRDefault="00426DE2" w:rsidP="00E8045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0 </w:t>
            </w:r>
            <w:r w:rsidRPr="00AF3F9E">
              <w:rPr>
                <w:rFonts w:ascii="Times New Roman" w:hAnsi="Times New Roman"/>
                <w:lang w:val="hr-HR"/>
              </w:rPr>
              <w:t>€</w:t>
            </w:r>
          </w:p>
        </w:tc>
        <w:tc>
          <w:tcPr>
            <w:tcW w:w="1843" w:type="dxa"/>
          </w:tcPr>
          <w:p w14:paraId="279CD66B" w14:textId="20D0821C" w:rsidR="00426DE2" w:rsidRPr="00AF3F9E" w:rsidRDefault="00426DE2" w:rsidP="00E80454">
            <w:pPr>
              <w:jc w:val="both"/>
              <w:rPr>
                <w:rFonts w:ascii="Times New Roman" w:hAnsi="Times New Roman"/>
                <w:lang w:val="hr-HR"/>
              </w:rPr>
            </w:pPr>
            <w:r w:rsidRPr="00AF3F9E">
              <w:rPr>
                <w:rFonts w:ascii="Times New Roman" w:hAnsi="Times New Roman"/>
                <w:lang w:val="hr-HR"/>
              </w:rPr>
              <w:t xml:space="preserve"> </w:t>
            </w:r>
            <w:r w:rsidR="00A15E17" w:rsidRPr="00A15E17">
              <w:rPr>
                <w:rFonts w:ascii="Times New Roman" w:hAnsi="Times New Roman"/>
                <w:lang w:val="hr-HR"/>
              </w:rPr>
              <w:t>1</w:t>
            </w:r>
            <w:r w:rsidR="00A15E17">
              <w:rPr>
                <w:rFonts w:ascii="Times New Roman" w:hAnsi="Times New Roman"/>
                <w:lang w:val="hr-HR"/>
              </w:rPr>
              <w:t>.</w:t>
            </w:r>
            <w:r w:rsidR="00A15E17" w:rsidRPr="00A15E17">
              <w:rPr>
                <w:rFonts w:ascii="Times New Roman" w:hAnsi="Times New Roman"/>
                <w:lang w:val="hr-HR"/>
              </w:rPr>
              <w:t>038</w:t>
            </w:r>
            <w:r w:rsidR="00A15E17">
              <w:rPr>
                <w:rFonts w:ascii="Times New Roman" w:hAnsi="Times New Roman"/>
                <w:lang w:val="hr-HR"/>
              </w:rPr>
              <w:t>.</w:t>
            </w:r>
            <w:r w:rsidR="00A15E17" w:rsidRPr="00A15E17">
              <w:rPr>
                <w:rFonts w:ascii="Times New Roman" w:hAnsi="Times New Roman"/>
                <w:lang w:val="hr-HR"/>
              </w:rPr>
              <w:t>854</w:t>
            </w:r>
            <w:r w:rsidR="00A15E17">
              <w:rPr>
                <w:rFonts w:ascii="Times New Roman" w:hAnsi="Times New Roman"/>
                <w:lang w:val="hr-HR"/>
              </w:rPr>
              <w:t>,</w:t>
            </w:r>
            <w:r w:rsidR="00A15E17" w:rsidRPr="00A15E17">
              <w:rPr>
                <w:rFonts w:ascii="Times New Roman" w:hAnsi="Times New Roman"/>
                <w:lang w:val="hr-HR"/>
              </w:rPr>
              <w:t>93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AF3F9E">
              <w:rPr>
                <w:rFonts w:ascii="Times New Roman" w:hAnsi="Times New Roman"/>
                <w:lang w:val="hr-HR"/>
              </w:rPr>
              <w:t>€</w:t>
            </w:r>
          </w:p>
        </w:tc>
        <w:tc>
          <w:tcPr>
            <w:tcW w:w="1219" w:type="dxa"/>
          </w:tcPr>
          <w:p w14:paraId="46DA7D1E" w14:textId="1091BA7F" w:rsidR="00426DE2" w:rsidRPr="00AF3F9E" w:rsidRDefault="00A15E17" w:rsidP="00E80454">
            <w:pPr>
              <w:jc w:val="both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94</w:t>
            </w:r>
            <w:r w:rsidR="00426DE2" w:rsidRPr="00AF3F9E">
              <w:rPr>
                <w:rFonts w:ascii="Times New Roman" w:hAnsi="Times New Roman"/>
                <w:lang w:val="hr-HR"/>
              </w:rPr>
              <w:t>,</w:t>
            </w:r>
            <w:r>
              <w:rPr>
                <w:rFonts w:ascii="Times New Roman" w:hAnsi="Times New Roman"/>
                <w:lang w:val="hr-HR"/>
              </w:rPr>
              <w:t>5</w:t>
            </w:r>
          </w:p>
        </w:tc>
      </w:tr>
    </w:tbl>
    <w:p w14:paraId="53899487" w14:textId="77777777" w:rsidR="00AF3F9E" w:rsidRPr="00AF3F9E" w:rsidRDefault="00AF3F9E" w:rsidP="00AF3F9E">
      <w:pPr>
        <w:spacing w:after="160" w:line="259" w:lineRule="auto"/>
        <w:contextualSpacing/>
        <w:jc w:val="both"/>
        <w:rPr>
          <w:rFonts w:ascii="Times New Roman" w:hAnsi="Times New Roman"/>
          <w:bCs/>
          <w:iCs/>
          <w:sz w:val="24"/>
          <w:szCs w:val="24"/>
          <w:lang w:val="hr-HR"/>
        </w:rPr>
      </w:pPr>
    </w:p>
    <w:p w14:paraId="45E8EF6A" w14:textId="35387C1A" w:rsidR="007012BF" w:rsidRPr="009B541A" w:rsidRDefault="008E0ADA" w:rsidP="009B541A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9B541A">
        <w:rPr>
          <w:rFonts w:ascii="Times New Roman" w:hAnsi="Times New Roman"/>
          <w:iCs/>
          <w:sz w:val="24"/>
          <w:szCs w:val="24"/>
          <w:lang w:val="hr-HR"/>
        </w:rPr>
        <w:t xml:space="preserve">U sklopu aktivnosti </w:t>
      </w:r>
      <w:r w:rsidRPr="0009335E">
        <w:rPr>
          <w:rFonts w:ascii="Times New Roman" w:hAnsi="Times New Roman"/>
          <w:b/>
          <w:bCs/>
          <w:iCs/>
          <w:sz w:val="24"/>
          <w:szCs w:val="24"/>
          <w:lang w:val="hr-HR"/>
        </w:rPr>
        <w:t>A679088 Redovna djelatnost Sveučilišta u Zagrebu (iz evidencijskih prihoda)</w:t>
      </w:r>
      <w:r w:rsidR="007012BF" w:rsidRPr="009B541A">
        <w:rPr>
          <w:rFonts w:ascii="Times New Roman" w:hAnsi="Times New Roman"/>
          <w:iCs/>
          <w:sz w:val="24"/>
          <w:szCs w:val="24"/>
          <w:lang w:val="hr-HR"/>
        </w:rPr>
        <w:t xml:space="preserve"> izvršeni su planirani rashodi nastali u sklopu ostvarivanja vlastitih prihoda iz tržišnih aktivnosti, odnosno znanstvenih i tehničko-stručnih usluga koje Geodetski fakultet pruža poduzećima i ustanovama te rashodi koji se financiraju iz preostalih sredstava ostvarenih iz ovog izvora, redovni rashodi nastali u sklopu ostvarivanja nastavne aktivnosti iz namjenskih prihoda prikupljenih od školarina, upisnih naknada i ostalih naknada, uplata studenata, financiranje rashoda za daljnje aktivnosti znanstvene djelatnosti iz preostalih sredstava europskih projekata kao što su stručna usavršavanja, nabava potrebne znanstvene i druge opreme te objave stručnih radova, rashodi za plaće zaposlenih mladih znanstvenika na projektima dodijeljenih fakultetu i drugih aktivnosti u sklopu projekata dodijeljenih i odobrenih iz aktivnosti Hrvatske zaklade za znanost, rashodi Opservatorija Hvar financiranih iz prijenosa sredstava Ministarstva znanosti, obrazovanja i mladih, rashodi dodijeljenih međunarodnih projekata kao tekuće pomoći međunarodnih organizacija, rashodi iz preostalih sredstava završenih projekata.</w:t>
      </w:r>
    </w:p>
    <w:p w14:paraId="0DE0F3C8" w14:textId="77777777" w:rsidR="007012BF" w:rsidRPr="009B541A" w:rsidRDefault="007012BF" w:rsidP="009B541A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387061A4" w14:textId="330E61A3" w:rsidR="0000610C" w:rsidRPr="009B541A" w:rsidRDefault="008E0ADA" w:rsidP="009B541A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9B541A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4F005A" w:rsidRPr="009B541A">
        <w:rPr>
          <w:rFonts w:ascii="Times New Roman" w:hAnsi="Times New Roman"/>
          <w:iCs/>
          <w:sz w:val="24"/>
          <w:szCs w:val="24"/>
          <w:lang w:val="hr-HR"/>
        </w:rPr>
        <w:t>I</w:t>
      </w:r>
      <w:r w:rsidRPr="009B541A">
        <w:rPr>
          <w:rFonts w:ascii="Times New Roman" w:hAnsi="Times New Roman"/>
          <w:iCs/>
          <w:sz w:val="24"/>
          <w:szCs w:val="24"/>
          <w:lang w:val="hr-HR"/>
        </w:rPr>
        <w:t xml:space="preserve">z izvora 31 - Vlastiti prihodi izvšeno je </w:t>
      </w:r>
      <w:r w:rsidR="007012BF" w:rsidRPr="006114F8">
        <w:rPr>
          <w:rFonts w:ascii="Times New Roman" w:hAnsi="Times New Roman"/>
          <w:b/>
          <w:bCs/>
          <w:iCs/>
          <w:sz w:val="24"/>
          <w:szCs w:val="24"/>
          <w:lang w:val="hr-HR"/>
        </w:rPr>
        <w:t>363,827.26</w:t>
      </w:r>
      <w:r w:rsidRPr="006114F8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€</w:t>
      </w:r>
      <w:r w:rsidRPr="009B541A">
        <w:rPr>
          <w:rFonts w:ascii="Times New Roman" w:hAnsi="Times New Roman"/>
          <w:iCs/>
          <w:sz w:val="24"/>
          <w:szCs w:val="24"/>
          <w:lang w:val="hr-HR"/>
        </w:rPr>
        <w:t xml:space="preserve"> rashoda koji su uplaćeni u 2024. ili prethodnim godinama za potrebe daljnjeg obavljanja tržišne djelatnosti. Iz izvora 43 –</w:t>
      </w:r>
      <w:r w:rsidR="007012BF" w:rsidRPr="009B541A">
        <w:rPr>
          <w:rFonts w:ascii="Times New Roman" w:hAnsi="Times New Roman"/>
          <w:iCs/>
          <w:sz w:val="24"/>
          <w:szCs w:val="24"/>
          <w:lang w:val="hr-HR"/>
        </w:rPr>
        <w:t xml:space="preserve"> Ostali prihodi za posebne namjene - </w:t>
      </w:r>
      <w:r w:rsidRPr="009B541A">
        <w:rPr>
          <w:rFonts w:ascii="Times New Roman" w:hAnsi="Times New Roman"/>
          <w:iCs/>
          <w:sz w:val="24"/>
          <w:szCs w:val="24"/>
          <w:lang w:val="hr-HR"/>
        </w:rPr>
        <w:t xml:space="preserve">školarina, izvršeno je </w:t>
      </w:r>
      <w:r w:rsidR="007012BF" w:rsidRPr="006114F8">
        <w:rPr>
          <w:rFonts w:ascii="Times New Roman" w:hAnsi="Times New Roman"/>
          <w:b/>
          <w:bCs/>
          <w:iCs/>
          <w:sz w:val="24"/>
          <w:szCs w:val="24"/>
          <w:lang w:val="hr-HR"/>
        </w:rPr>
        <w:t>144</w:t>
      </w:r>
      <w:r w:rsidR="0000610C" w:rsidRPr="006114F8">
        <w:rPr>
          <w:rFonts w:ascii="Times New Roman" w:hAnsi="Times New Roman"/>
          <w:b/>
          <w:bCs/>
          <w:iCs/>
          <w:sz w:val="24"/>
          <w:szCs w:val="24"/>
          <w:lang w:val="hr-HR"/>
        </w:rPr>
        <w:t>.</w:t>
      </w:r>
      <w:r w:rsidR="007012BF" w:rsidRPr="006114F8">
        <w:rPr>
          <w:rFonts w:ascii="Times New Roman" w:hAnsi="Times New Roman"/>
          <w:b/>
          <w:bCs/>
          <w:iCs/>
          <w:sz w:val="24"/>
          <w:szCs w:val="24"/>
          <w:lang w:val="hr-HR"/>
        </w:rPr>
        <w:t>255</w:t>
      </w:r>
      <w:r w:rsidR="0000610C" w:rsidRPr="006114F8">
        <w:rPr>
          <w:rFonts w:ascii="Times New Roman" w:hAnsi="Times New Roman"/>
          <w:b/>
          <w:bCs/>
          <w:iCs/>
          <w:sz w:val="24"/>
          <w:szCs w:val="24"/>
          <w:lang w:val="hr-HR"/>
        </w:rPr>
        <w:t>,</w:t>
      </w:r>
      <w:r w:rsidR="007012BF" w:rsidRPr="006114F8">
        <w:rPr>
          <w:rFonts w:ascii="Times New Roman" w:hAnsi="Times New Roman"/>
          <w:b/>
          <w:bCs/>
          <w:iCs/>
          <w:sz w:val="24"/>
          <w:szCs w:val="24"/>
          <w:lang w:val="hr-HR"/>
        </w:rPr>
        <w:t>78</w:t>
      </w:r>
      <w:r w:rsidRPr="006114F8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€</w:t>
      </w:r>
      <w:r w:rsidRPr="009B541A">
        <w:rPr>
          <w:rFonts w:ascii="Times New Roman" w:hAnsi="Times New Roman"/>
          <w:iCs/>
          <w:sz w:val="24"/>
          <w:szCs w:val="24"/>
          <w:lang w:val="hr-HR"/>
        </w:rPr>
        <w:t xml:space="preserve"> za potrebe osiguravanja izvođenja nastave na prijediplomskim, diplomskim te poslijediplomskom doktorskom studiju. </w:t>
      </w:r>
      <w:r w:rsidR="0000610C" w:rsidRPr="009B541A">
        <w:rPr>
          <w:rFonts w:ascii="Times New Roman" w:hAnsi="Times New Roman"/>
          <w:iCs/>
          <w:sz w:val="24"/>
          <w:szCs w:val="24"/>
          <w:lang w:val="hr-HR"/>
        </w:rPr>
        <w:t xml:space="preserve">Iz izvora 31 i 43, uz ostale izvršene rashode, sufinancirani su rashodi poslovanja fakulteta. </w:t>
      </w:r>
    </w:p>
    <w:p w14:paraId="3D1577EF" w14:textId="3C6642F8" w:rsidR="008E0ADA" w:rsidRPr="009B541A" w:rsidRDefault="0000610C" w:rsidP="009B541A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9B541A">
        <w:rPr>
          <w:rFonts w:ascii="Times New Roman" w:hAnsi="Times New Roman"/>
          <w:iCs/>
          <w:sz w:val="24"/>
          <w:szCs w:val="24"/>
          <w:lang w:val="hr-HR"/>
        </w:rPr>
        <w:t>Iz</w:t>
      </w:r>
      <w:r w:rsidR="008E0ADA" w:rsidRPr="009B541A">
        <w:rPr>
          <w:rFonts w:ascii="Times New Roman" w:hAnsi="Times New Roman"/>
          <w:iCs/>
          <w:sz w:val="24"/>
          <w:szCs w:val="24"/>
          <w:lang w:val="hr-HR"/>
        </w:rPr>
        <w:t xml:space="preserve"> izvora 51 - Pomoći EU</w:t>
      </w:r>
      <w:r w:rsidR="000B548F" w:rsidRPr="009B541A">
        <w:rPr>
          <w:rFonts w:ascii="Times New Roman" w:hAnsi="Times New Roman"/>
          <w:iCs/>
          <w:sz w:val="24"/>
          <w:szCs w:val="24"/>
          <w:lang w:val="hr-HR"/>
        </w:rPr>
        <w:t xml:space="preserve"> izvršeno je </w:t>
      </w:r>
      <w:r w:rsidR="000B548F" w:rsidRPr="006114F8">
        <w:rPr>
          <w:rFonts w:ascii="Times New Roman" w:hAnsi="Times New Roman"/>
          <w:b/>
          <w:bCs/>
          <w:iCs/>
          <w:sz w:val="24"/>
          <w:szCs w:val="24"/>
          <w:lang w:val="hr-HR"/>
        </w:rPr>
        <w:t>68.960,21 €</w:t>
      </w:r>
      <w:r w:rsidR="000B548F" w:rsidRPr="009B541A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8E0ADA" w:rsidRPr="009B541A">
        <w:rPr>
          <w:rFonts w:ascii="Times New Roman" w:hAnsi="Times New Roman"/>
          <w:iCs/>
          <w:sz w:val="24"/>
          <w:szCs w:val="24"/>
          <w:lang w:val="hr-HR"/>
        </w:rPr>
        <w:t>U sklopu izvora 52 – Ostale pomoći, izvršeni su rashodi za financiranje plaća mladih znanstvenika i doktoranada te rashodi projekata Hrvatske zaklade za znanost, rashodi aktivnosti Opservatorija Hvar</w:t>
      </w:r>
      <w:r w:rsidR="003E5EC1" w:rsidRPr="009B541A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8E0ADA" w:rsidRPr="009B541A">
        <w:rPr>
          <w:rFonts w:ascii="Times New Roman" w:hAnsi="Times New Roman"/>
          <w:iCs/>
          <w:sz w:val="24"/>
          <w:szCs w:val="24"/>
          <w:lang w:val="hr-HR"/>
        </w:rPr>
        <w:t xml:space="preserve">te </w:t>
      </w:r>
      <w:r w:rsidR="000B548F" w:rsidRPr="009B541A">
        <w:rPr>
          <w:rFonts w:ascii="Times New Roman" w:hAnsi="Times New Roman"/>
          <w:iCs/>
          <w:sz w:val="24"/>
          <w:szCs w:val="24"/>
          <w:lang w:val="hr-HR"/>
        </w:rPr>
        <w:t xml:space="preserve">dva mjeseca financiranja </w:t>
      </w:r>
      <w:r w:rsidR="008E0ADA" w:rsidRPr="009B541A">
        <w:rPr>
          <w:rFonts w:ascii="Times New Roman" w:hAnsi="Times New Roman"/>
          <w:iCs/>
          <w:sz w:val="24"/>
          <w:szCs w:val="24"/>
          <w:lang w:val="hr-HR"/>
        </w:rPr>
        <w:t>troškov</w:t>
      </w:r>
      <w:r w:rsidR="000B548F" w:rsidRPr="009B541A">
        <w:rPr>
          <w:rFonts w:ascii="Times New Roman" w:hAnsi="Times New Roman"/>
          <w:iCs/>
          <w:sz w:val="24"/>
          <w:szCs w:val="24"/>
          <w:lang w:val="hr-HR"/>
        </w:rPr>
        <w:t>a</w:t>
      </w:r>
      <w:r w:rsidR="008E0ADA" w:rsidRPr="009B541A">
        <w:rPr>
          <w:rFonts w:ascii="Times New Roman" w:hAnsi="Times New Roman"/>
          <w:iCs/>
          <w:sz w:val="24"/>
          <w:szCs w:val="24"/>
          <w:lang w:val="hr-HR"/>
        </w:rPr>
        <w:t xml:space="preserve"> boravka na privremenoj adresi uslijed potresa</w:t>
      </w:r>
      <w:r w:rsidR="003E5EC1" w:rsidRPr="009B541A">
        <w:rPr>
          <w:rFonts w:ascii="Times New Roman" w:hAnsi="Times New Roman"/>
          <w:iCs/>
          <w:sz w:val="24"/>
          <w:szCs w:val="24"/>
          <w:lang w:val="hr-HR"/>
        </w:rPr>
        <w:t xml:space="preserve"> kao i troškovi ponovnog</w:t>
      </w:r>
      <w:r w:rsidR="000B548F" w:rsidRPr="009B541A">
        <w:rPr>
          <w:rFonts w:ascii="Times New Roman" w:hAnsi="Times New Roman"/>
          <w:iCs/>
          <w:sz w:val="24"/>
          <w:szCs w:val="24"/>
          <w:lang w:val="hr-HR"/>
        </w:rPr>
        <w:t xml:space="preserve"> preseljenja na matičnu adresu fakulteta</w:t>
      </w:r>
      <w:r w:rsidR="008E0ADA" w:rsidRPr="009B541A">
        <w:rPr>
          <w:rFonts w:ascii="Times New Roman" w:hAnsi="Times New Roman"/>
          <w:iCs/>
          <w:sz w:val="24"/>
          <w:szCs w:val="24"/>
          <w:lang w:val="hr-HR"/>
        </w:rPr>
        <w:t>.</w:t>
      </w:r>
      <w:r w:rsidR="000B548F" w:rsidRPr="009B541A">
        <w:rPr>
          <w:rFonts w:ascii="Times New Roman" w:hAnsi="Times New Roman"/>
          <w:iCs/>
          <w:sz w:val="24"/>
          <w:szCs w:val="24"/>
          <w:lang w:val="hr-HR"/>
        </w:rPr>
        <w:t xml:space="preserve"> Na izvoru je </w:t>
      </w:r>
      <w:r w:rsidR="003E5EC1" w:rsidRPr="009B541A">
        <w:rPr>
          <w:rFonts w:ascii="Times New Roman" w:hAnsi="Times New Roman"/>
          <w:iCs/>
          <w:sz w:val="24"/>
          <w:szCs w:val="24"/>
          <w:lang w:val="hr-HR"/>
        </w:rPr>
        <w:t xml:space="preserve">ukupno </w:t>
      </w:r>
      <w:r w:rsidR="000B548F" w:rsidRPr="009B541A">
        <w:rPr>
          <w:rFonts w:ascii="Times New Roman" w:hAnsi="Times New Roman"/>
          <w:iCs/>
          <w:sz w:val="24"/>
          <w:szCs w:val="24"/>
          <w:lang w:val="hr-HR"/>
        </w:rPr>
        <w:t xml:space="preserve">izvršeno </w:t>
      </w:r>
      <w:r w:rsidR="000B548F" w:rsidRPr="006114F8">
        <w:rPr>
          <w:rFonts w:ascii="Times New Roman" w:hAnsi="Times New Roman"/>
          <w:b/>
          <w:bCs/>
          <w:iCs/>
          <w:sz w:val="24"/>
          <w:szCs w:val="24"/>
          <w:lang w:val="hr-HR"/>
        </w:rPr>
        <w:t>459.742,22 €</w:t>
      </w:r>
      <w:r w:rsidR="000B548F" w:rsidRPr="009B541A">
        <w:rPr>
          <w:rFonts w:ascii="Times New Roman" w:hAnsi="Times New Roman"/>
          <w:iCs/>
          <w:sz w:val="24"/>
          <w:szCs w:val="24"/>
          <w:lang w:val="hr-HR"/>
        </w:rPr>
        <w:t xml:space="preserve"> rashoda.</w:t>
      </w:r>
      <w:r w:rsidR="008E0ADA" w:rsidRPr="009B541A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964134" w:rsidRPr="009B541A">
        <w:rPr>
          <w:rFonts w:ascii="Times New Roman" w:hAnsi="Times New Roman"/>
          <w:iCs/>
          <w:sz w:val="24"/>
          <w:szCs w:val="24"/>
          <w:lang w:val="hr-HR"/>
        </w:rPr>
        <w:t xml:space="preserve">Na izvoru 61 Donacije </w:t>
      </w:r>
      <w:r w:rsidR="003E5EC1" w:rsidRPr="009B541A">
        <w:rPr>
          <w:rFonts w:ascii="Times New Roman" w:hAnsi="Times New Roman"/>
          <w:iCs/>
          <w:sz w:val="24"/>
          <w:szCs w:val="24"/>
          <w:lang w:val="hr-HR"/>
        </w:rPr>
        <w:t>izvršen</w:t>
      </w:r>
      <w:r w:rsidR="00E74D80">
        <w:rPr>
          <w:rFonts w:ascii="Times New Roman" w:hAnsi="Times New Roman"/>
          <w:iCs/>
          <w:sz w:val="24"/>
          <w:szCs w:val="24"/>
          <w:lang w:val="hr-HR"/>
        </w:rPr>
        <w:t xml:space="preserve"> je</w:t>
      </w:r>
      <w:r w:rsidR="003E5EC1" w:rsidRPr="009B541A">
        <w:rPr>
          <w:rFonts w:ascii="Times New Roman" w:hAnsi="Times New Roman"/>
          <w:iCs/>
          <w:sz w:val="24"/>
          <w:szCs w:val="24"/>
          <w:lang w:val="hr-HR"/>
        </w:rPr>
        <w:t xml:space="preserve"> iznos od </w:t>
      </w:r>
      <w:r w:rsidR="00964134" w:rsidRPr="00E74D80">
        <w:rPr>
          <w:rFonts w:ascii="Times New Roman" w:hAnsi="Times New Roman"/>
          <w:b/>
          <w:bCs/>
          <w:iCs/>
          <w:sz w:val="24"/>
          <w:szCs w:val="24"/>
          <w:lang w:val="hr-HR"/>
        </w:rPr>
        <w:t>2.069,46 €</w:t>
      </w:r>
      <w:r w:rsidR="004F005A" w:rsidRPr="009B541A">
        <w:rPr>
          <w:rFonts w:ascii="Times New Roman" w:hAnsi="Times New Roman"/>
          <w:iCs/>
          <w:sz w:val="24"/>
          <w:szCs w:val="24"/>
          <w:lang w:val="hr-HR"/>
        </w:rPr>
        <w:t xml:space="preserve"> se odnosi na </w:t>
      </w:r>
      <w:r w:rsidR="00CE6CF4" w:rsidRPr="009B541A">
        <w:rPr>
          <w:rFonts w:ascii="Times New Roman" w:hAnsi="Times New Roman"/>
          <w:iCs/>
          <w:sz w:val="24"/>
          <w:szCs w:val="24"/>
          <w:lang w:val="hr-HR"/>
        </w:rPr>
        <w:t xml:space="preserve">materijalne </w:t>
      </w:r>
      <w:r w:rsidR="00964134" w:rsidRPr="009B541A">
        <w:rPr>
          <w:rFonts w:ascii="Times New Roman" w:hAnsi="Times New Roman"/>
          <w:iCs/>
          <w:sz w:val="24"/>
          <w:szCs w:val="24"/>
          <w:lang w:val="hr-HR"/>
        </w:rPr>
        <w:t>rashode koji se pokrivaju iz primljenih donacija</w:t>
      </w:r>
      <w:r w:rsidR="00CE6CF4" w:rsidRPr="009B541A">
        <w:rPr>
          <w:rFonts w:ascii="Times New Roman" w:hAnsi="Times New Roman"/>
          <w:iCs/>
          <w:sz w:val="24"/>
          <w:szCs w:val="24"/>
          <w:lang w:val="hr-HR"/>
        </w:rPr>
        <w:t xml:space="preserve"> za aktivnosti Studentskog zbora</w:t>
      </w:r>
      <w:r w:rsidR="00964134" w:rsidRPr="009B541A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  <w:r w:rsidR="008E0ADA" w:rsidRPr="009B541A">
        <w:rPr>
          <w:rFonts w:ascii="Times New Roman" w:hAnsi="Times New Roman"/>
          <w:iCs/>
          <w:sz w:val="24"/>
          <w:szCs w:val="24"/>
          <w:lang w:val="hr-HR"/>
        </w:rPr>
        <w:t xml:space="preserve">Ukupno je u sklopu aktivnosti izvršeno </w:t>
      </w:r>
      <w:r w:rsidR="000B548F" w:rsidRPr="00C07797">
        <w:rPr>
          <w:rFonts w:ascii="Times New Roman" w:hAnsi="Times New Roman"/>
          <w:b/>
          <w:bCs/>
          <w:iCs/>
          <w:sz w:val="24"/>
          <w:szCs w:val="24"/>
          <w:lang w:val="hr-HR"/>
        </w:rPr>
        <w:t>1.038.854,93</w:t>
      </w:r>
      <w:r w:rsidR="008E0ADA" w:rsidRPr="00C07797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€</w:t>
      </w:r>
      <w:r w:rsidR="000B548F" w:rsidRPr="00C07797">
        <w:rPr>
          <w:rFonts w:ascii="Times New Roman" w:hAnsi="Times New Roman"/>
          <w:b/>
          <w:bCs/>
          <w:iCs/>
          <w:sz w:val="24"/>
          <w:szCs w:val="24"/>
          <w:lang w:val="hr-HR"/>
        </w:rPr>
        <w:t>,</w:t>
      </w:r>
      <w:r w:rsidR="000B548F" w:rsidRPr="009B541A">
        <w:rPr>
          <w:rFonts w:ascii="Times New Roman" w:hAnsi="Times New Roman"/>
          <w:iCs/>
          <w:sz w:val="24"/>
          <w:szCs w:val="24"/>
          <w:lang w:val="hr-HR"/>
        </w:rPr>
        <w:t xml:space="preserve"> a indeks izvršenja iznosi 94,45.</w:t>
      </w:r>
    </w:p>
    <w:p w14:paraId="7BA6EFB3" w14:textId="77777777" w:rsidR="008E0ADA" w:rsidRPr="00010AFD" w:rsidRDefault="008E0ADA" w:rsidP="008E0ADA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AB82E7" w14:textId="77777777" w:rsidR="007012BF" w:rsidRDefault="007012BF" w:rsidP="00AF3F9E">
      <w:pPr>
        <w:spacing w:line="360" w:lineRule="auto"/>
        <w:jc w:val="center"/>
        <w:rPr>
          <w:rFonts w:ascii="Times New Roman" w:hAnsi="Times New Roman"/>
          <w:iCs/>
          <w:sz w:val="24"/>
          <w:szCs w:val="24"/>
          <w:lang w:val="hr-HR"/>
        </w:rPr>
      </w:pPr>
    </w:p>
    <w:p w14:paraId="46883847" w14:textId="77777777" w:rsidR="007012BF" w:rsidRDefault="007012BF" w:rsidP="00AF3F9E">
      <w:pPr>
        <w:spacing w:line="360" w:lineRule="auto"/>
        <w:jc w:val="center"/>
        <w:rPr>
          <w:rFonts w:ascii="Times New Roman" w:hAnsi="Times New Roman"/>
          <w:iCs/>
          <w:sz w:val="24"/>
          <w:szCs w:val="24"/>
          <w:lang w:val="hr-HR"/>
        </w:rPr>
      </w:pPr>
    </w:p>
    <w:p w14:paraId="32AD759E" w14:textId="4F34C748" w:rsidR="007A4ABF" w:rsidRPr="00AF3F9E" w:rsidRDefault="00AF3F9E" w:rsidP="00AF3F9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AF3F9E">
        <w:rPr>
          <w:rFonts w:ascii="Times New Roman" w:hAnsi="Times New Roman"/>
          <w:b/>
          <w:bCs/>
          <w:sz w:val="24"/>
          <w:szCs w:val="24"/>
        </w:rPr>
        <w:lastRenderedPageBreak/>
        <w:t>IZVJEŠTAJ O ZADUŽIVANJU NA DOMAĆEM I STRANOM TRŽIŠTU NOVCA I KAPITALA</w:t>
      </w:r>
    </w:p>
    <w:p w14:paraId="46D93DB0" w14:textId="77777777" w:rsidR="00A53923" w:rsidRPr="006A7A1D" w:rsidRDefault="00A53923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23BF4683" w14:textId="77777777" w:rsidR="00842478" w:rsidRPr="006A7A1D" w:rsidRDefault="00842478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BDD04CA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AC4DCB" w14:textId="576945E7" w:rsidR="00842478" w:rsidRPr="006A7A1D" w:rsidRDefault="00842478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Sveučilište u Zagrebu</w:t>
      </w:r>
      <w:r w:rsidR="0024398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Geodetski fakultet se u 202</w:t>
      </w:r>
      <w:r w:rsidR="00AF3F9E">
        <w:rPr>
          <w:rFonts w:ascii="Times New Roman" w:hAnsi="Times New Roman"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sz w:val="24"/>
          <w:szCs w:val="24"/>
          <w:lang w:val="hr-HR"/>
        </w:rPr>
        <w:t>. godini nije zadužio na domaćem i stranom tržištu novca i kapitala</w:t>
      </w:r>
      <w:r w:rsidRPr="009C2AF6">
        <w:rPr>
          <w:rFonts w:ascii="Times New Roman" w:hAnsi="Times New Roman"/>
          <w:sz w:val="24"/>
          <w:szCs w:val="24"/>
          <w:lang w:val="hr-HR"/>
        </w:rPr>
        <w:t>, niti ima preuzetih obveza koja se odnose na buduća razdoblja.</w:t>
      </w:r>
    </w:p>
    <w:p w14:paraId="0011C49F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9991584" w14:textId="4068C267" w:rsidR="00077566" w:rsidRPr="006A7A1D" w:rsidRDefault="0062772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Izvještaj se daje sukladno članku 4</w:t>
      </w:r>
      <w:r w:rsidR="006255D4">
        <w:rPr>
          <w:rFonts w:ascii="Times New Roman" w:hAnsi="Times New Roman"/>
          <w:sz w:val="24"/>
          <w:szCs w:val="24"/>
          <w:lang w:val="hr-HR"/>
        </w:rPr>
        <w:t>7</w:t>
      </w:r>
      <w:r>
        <w:rPr>
          <w:rFonts w:ascii="Times New Roman" w:hAnsi="Times New Roman"/>
          <w:sz w:val="24"/>
          <w:szCs w:val="24"/>
          <w:lang w:val="hr-HR"/>
        </w:rPr>
        <w:t xml:space="preserve">. Pravilnika o </w:t>
      </w:r>
      <w:r w:rsidRPr="0062772B">
        <w:rPr>
          <w:rFonts w:ascii="Times New Roman" w:hAnsi="Times New Roman"/>
          <w:sz w:val="24"/>
          <w:szCs w:val="24"/>
          <w:lang w:val="hr-HR"/>
        </w:rPr>
        <w:t>polugodišnjem i godišnjem izvještaju o izvršenju proračuna i financijskog plana</w:t>
      </w:r>
      <w:r>
        <w:rPr>
          <w:rFonts w:ascii="Times New Roman" w:hAnsi="Times New Roman"/>
          <w:sz w:val="24"/>
          <w:szCs w:val="24"/>
          <w:lang w:val="hr-HR"/>
        </w:rPr>
        <w:t xml:space="preserve"> (NN 85/23).</w:t>
      </w:r>
    </w:p>
    <w:p w14:paraId="47C64A19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BA96673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F84CA4E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157E024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419EA3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644DFB9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04222E" w14:textId="77777777" w:rsidR="00077566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2EA5CA3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F3829A1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1865347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1AFB5B" w14:textId="77777777" w:rsidR="00413055" w:rsidRDefault="00413055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BA31976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CC2CAAA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2C7DC80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C49659F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584B797" w14:textId="77777777" w:rsidR="006A7A1D" w:rsidRDefault="006A7A1D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B2394B6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F1EC12" w14:textId="77777777" w:rsidR="00077566" w:rsidRPr="006A7A1D" w:rsidRDefault="00077566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EAF50F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67185561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C8A1728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013117C6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AEA3067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7D2CDA09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A6421EA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616A905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F9E0AB5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205E6DA4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921212B" w14:textId="77777777" w:rsidR="00244FF6" w:rsidRDefault="00244FF6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74CB9EBA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739FAEE1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DDFC11A" w14:textId="246788E0" w:rsidR="00077566" w:rsidRP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F3F9E">
        <w:rPr>
          <w:rFonts w:ascii="Times New Roman" w:hAnsi="Times New Roman"/>
          <w:b/>
          <w:bCs/>
          <w:sz w:val="24"/>
          <w:szCs w:val="24"/>
        </w:rPr>
        <w:lastRenderedPageBreak/>
        <w:t>IZVJEŠTAJ O KORIŠTENJU SREDSTAVA FONDOVA EUROPSKE UNIJE</w:t>
      </w:r>
    </w:p>
    <w:p w14:paraId="7A962910" w14:textId="77777777" w:rsidR="00077566" w:rsidRDefault="00077566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4C23C55F" w14:textId="480661FB" w:rsidR="00BA53EB" w:rsidRPr="00BA53EB" w:rsidRDefault="00BA53EB" w:rsidP="00175A5E">
      <w:pPr>
        <w:jc w:val="both"/>
        <w:rPr>
          <w:rFonts w:ascii="Times New Roman" w:hAnsi="Times New Roman"/>
          <w:b/>
          <w:bCs/>
          <w:i/>
          <w:iCs/>
          <w:sz w:val="24"/>
          <w:szCs w:val="24"/>
          <w:lang w:val="hr-HR"/>
        </w:rPr>
      </w:pPr>
      <w:r w:rsidRPr="00BA53EB">
        <w:rPr>
          <w:rFonts w:ascii="Times New Roman" w:hAnsi="Times New Roman"/>
          <w:b/>
          <w:bCs/>
          <w:i/>
          <w:iCs/>
          <w:sz w:val="24"/>
          <w:szCs w:val="24"/>
          <w:lang w:val="hr-HR"/>
        </w:rPr>
        <w:t>Pregled projekata Sveučilišta u Zagrebu Geodetskog fakulteta iz EU sredstava: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506"/>
        <w:gridCol w:w="1506"/>
        <w:gridCol w:w="1506"/>
        <w:gridCol w:w="1506"/>
        <w:gridCol w:w="1506"/>
      </w:tblGrid>
      <w:tr w:rsidR="00A171E7" w:rsidRPr="006A7A1D" w14:paraId="56D84F88" w14:textId="77777777" w:rsidTr="00AE4E36">
        <w:tc>
          <w:tcPr>
            <w:tcW w:w="1525" w:type="dxa"/>
            <w:shd w:val="clear" w:color="auto" w:fill="BFBFBF" w:themeFill="background1" w:themeFillShade="BF"/>
          </w:tcPr>
          <w:p w14:paraId="18E14BC3" w14:textId="31DD2DAD" w:rsidR="005D5E06" w:rsidRPr="006D2A25" w:rsidRDefault="005D5E06" w:rsidP="00BA53EB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projekta:</w:t>
            </w:r>
          </w:p>
        </w:tc>
        <w:tc>
          <w:tcPr>
            <w:tcW w:w="1506" w:type="dxa"/>
            <w:shd w:val="clear" w:color="auto" w:fill="BFBFBF" w:themeFill="background1" w:themeFillShade="BF"/>
          </w:tcPr>
          <w:p w14:paraId="16243536" w14:textId="549B04A8" w:rsidR="005D5E06" w:rsidRPr="006D2A25" w:rsidRDefault="005D5E06" w:rsidP="00BA53EB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ugovorena sredstva</w:t>
            </w:r>
            <w:r w:rsidR="00F13FFE"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1506" w:type="dxa"/>
            <w:shd w:val="clear" w:color="auto" w:fill="BFBFBF" w:themeFill="background1" w:themeFillShade="BF"/>
          </w:tcPr>
          <w:p w14:paraId="7BBF0A93" w14:textId="31C3B607" w:rsidR="005D5E06" w:rsidRPr="006D2A25" w:rsidRDefault="005D5E06" w:rsidP="00BA53EB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Ugovorena sredstva dodijeljena Geodetskom fakultetu</w:t>
            </w:r>
            <w:r w:rsidR="00F13FFE"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:</w:t>
            </w:r>
          </w:p>
        </w:tc>
        <w:tc>
          <w:tcPr>
            <w:tcW w:w="1506" w:type="dxa"/>
            <w:shd w:val="clear" w:color="auto" w:fill="BFBFBF" w:themeFill="background1" w:themeFillShade="BF"/>
          </w:tcPr>
          <w:p w14:paraId="5CB591A7" w14:textId="3C2AE969" w:rsidR="005D5E06" w:rsidRPr="006D2A25" w:rsidRDefault="005D5E06" w:rsidP="00BA53EB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uplaćena sredstva</w:t>
            </w:r>
            <w:r w:rsidR="00F13FFE"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:</w:t>
            </w:r>
          </w:p>
          <w:p w14:paraId="061A0308" w14:textId="562FF2DA" w:rsidR="005D5E06" w:rsidRPr="006D2A25" w:rsidRDefault="005D5E06" w:rsidP="00BA53EB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2EF2F60A" w14:textId="61B23CE0" w:rsidR="005D5E06" w:rsidRPr="006D2A25" w:rsidRDefault="005D5E06" w:rsidP="00BA53EB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Uplaćena sredstva 202</w:t>
            </w:r>
            <w:r w:rsidR="00D131F8"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1506" w:type="dxa"/>
            <w:shd w:val="clear" w:color="auto" w:fill="BFBFBF" w:themeFill="background1" w:themeFillShade="BF"/>
          </w:tcPr>
          <w:p w14:paraId="3F22EA12" w14:textId="70053426" w:rsidR="005D5E06" w:rsidRPr="006D2A25" w:rsidRDefault="005D5E06" w:rsidP="00BA53EB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Utrošena sredstva 202</w:t>
            </w:r>
            <w:r w:rsidR="00D131F8"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5</w:t>
            </w:r>
            <w:r w:rsidRPr="006D2A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  <w:p w14:paraId="39D5B6F3" w14:textId="18956420" w:rsidR="005D5E06" w:rsidRPr="006D2A25" w:rsidRDefault="005D5E06" w:rsidP="00BA53EB">
            <w:pPr>
              <w:spacing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A171E7" w:rsidRPr="006A7A1D" w14:paraId="1C28D6DF" w14:textId="77777777" w:rsidTr="00AE4E36">
        <w:tc>
          <w:tcPr>
            <w:tcW w:w="1525" w:type="dxa"/>
          </w:tcPr>
          <w:p w14:paraId="43700AA5" w14:textId="46A5B3B0" w:rsidR="005D5E06" w:rsidRPr="006A7A1D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„SmartWB“</w:t>
            </w:r>
          </w:p>
        </w:tc>
        <w:tc>
          <w:tcPr>
            <w:tcW w:w="1506" w:type="dxa"/>
          </w:tcPr>
          <w:p w14:paraId="3C55278B" w14:textId="10819067" w:rsidR="005D5E06" w:rsidRPr="006D2A25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799.877,00 €</w:t>
            </w:r>
          </w:p>
        </w:tc>
        <w:tc>
          <w:tcPr>
            <w:tcW w:w="1506" w:type="dxa"/>
          </w:tcPr>
          <w:p w14:paraId="54C6BFC7" w14:textId="04C06A89" w:rsidR="005D5E06" w:rsidRPr="006D2A25" w:rsidRDefault="005D5E0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32.335,00</w:t>
            </w:r>
            <w:r w:rsidR="00FE10DE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29DAE3E7" w14:textId="4412BAF8" w:rsidR="005D5E06" w:rsidRPr="006D2A25" w:rsidRDefault="001D494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20.283,70 €</w:t>
            </w:r>
          </w:p>
        </w:tc>
        <w:tc>
          <w:tcPr>
            <w:tcW w:w="1506" w:type="dxa"/>
          </w:tcPr>
          <w:p w14:paraId="4D65D7AE" w14:textId="2F770A8B" w:rsidR="005D5E06" w:rsidRPr="006D2A25" w:rsidRDefault="005D7494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  <w:r w:rsidR="001D494B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1506" w:type="dxa"/>
          </w:tcPr>
          <w:p w14:paraId="571001FB" w14:textId="30796EFB" w:rsidR="005D5E06" w:rsidRPr="006D2A25" w:rsidRDefault="007A1474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1D494B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472,75</w:t>
            </w:r>
            <w:r w:rsidR="001D494B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  <w:tr w:rsidR="00A171E7" w:rsidRPr="006A7A1D" w14:paraId="4C4722B3" w14:textId="77777777" w:rsidTr="00AE4E36">
        <w:tc>
          <w:tcPr>
            <w:tcW w:w="1525" w:type="dxa"/>
          </w:tcPr>
          <w:p w14:paraId="65C7F6EF" w14:textId="6C8DE9F9" w:rsidR="005D5E06" w:rsidRPr="006A7A1D" w:rsidRDefault="001D494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„Geoclic“</w:t>
            </w:r>
          </w:p>
        </w:tc>
        <w:tc>
          <w:tcPr>
            <w:tcW w:w="1506" w:type="dxa"/>
          </w:tcPr>
          <w:p w14:paraId="43592B6E" w14:textId="51F3D4BC" w:rsidR="005D5E06" w:rsidRPr="006D2A25" w:rsidRDefault="001D494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339.990,00 €</w:t>
            </w:r>
          </w:p>
        </w:tc>
        <w:tc>
          <w:tcPr>
            <w:tcW w:w="1506" w:type="dxa"/>
          </w:tcPr>
          <w:p w14:paraId="1F342E78" w14:textId="3D610388" w:rsidR="005D5E06" w:rsidRPr="006D2A25" w:rsidRDefault="001D494B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16.270,00 €</w:t>
            </w:r>
          </w:p>
        </w:tc>
        <w:tc>
          <w:tcPr>
            <w:tcW w:w="1506" w:type="dxa"/>
          </w:tcPr>
          <w:p w14:paraId="4EE3F76C" w14:textId="4D4931CE" w:rsidR="005D5E06" w:rsidRPr="006D2A25" w:rsidRDefault="00A171E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13.016,00 €</w:t>
            </w:r>
          </w:p>
        </w:tc>
        <w:tc>
          <w:tcPr>
            <w:tcW w:w="1506" w:type="dxa"/>
          </w:tcPr>
          <w:p w14:paraId="1A97C99F" w14:textId="5AF3EEF6" w:rsidR="005D5E06" w:rsidRPr="006D2A25" w:rsidRDefault="005D7494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0,00 </w:t>
            </w:r>
            <w:r w:rsidR="003E2DE6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4C1E9501" w14:textId="17D4A9E1" w:rsidR="005D5E06" w:rsidRPr="006D2A25" w:rsidRDefault="007A1474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876,22</w:t>
            </w:r>
            <w:r w:rsidR="00A171E7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  <w:tr w:rsidR="00CB2A46" w:rsidRPr="006A7A1D" w14:paraId="7154F296" w14:textId="77777777" w:rsidTr="00AE4E36">
        <w:tc>
          <w:tcPr>
            <w:tcW w:w="1525" w:type="dxa"/>
          </w:tcPr>
          <w:p w14:paraId="6A0A3EC3" w14:textId="345BFDD1" w:rsidR="00CB2A46" w:rsidRPr="006A7A1D" w:rsidRDefault="00CB2A46" w:rsidP="006A7A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UN4DRR</w:t>
            </w: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</w:p>
        </w:tc>
        <w:tc>
          <w:tcPr>
            <w:tcW w:w="1506" w:type="dxa"/>
          </w:tcPr>
          <w:p w14:paraId="2616AB90" w14:textId="3E1B25DE" w:rsidR="00CB2A46" w:rsidRPr="006D2A25" w:rsidRDefault="00E41193" w:rsidP="006A7A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41193">
              <w:rPr>
                <w:rFonts w:ascii="Times New Roman" w:hAnsi="Times New Roman"/>
                <w:sz w:val="24"/>
                <w:szCs w:val="24"/>
                <w:lang w:val="hr-HR"/>
              </w:rPr>
              <w:t>894.220,00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4EC07C4B" w14:textId="22C103B4" w:rsidR="00CB2A46" w:rsidRPr="006D2A25" w:rsidRDefault="00E41193" w:rsidP="006A7A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41193">
              <w:rPr>
                <w:rFonts w:ascii="Times New Roman" w:hAnsi="Times New Roman"/>
                <w:sz w:val="24"/>
                <w:szCs w:val="24"/>
                <w:lang w:val="hr-HR"/>
              </w:rPr>
              <w:t>41.669,60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496D1FF0" w14:textId="2138C363" w:rsidR="00CB2A46" w:rsidRPr="006D2A25" w:rsidRDefault="00E41193" w:rsidP="006A7A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E41193">
              <w:rPr>
                <w:rFonts w:ascii="Times New Roman" w:hAnsi="Times New Roman"/>
                <w:sz w:val="24"/>
                <w:szCs w:val="24"/>
                <w:lang w:val="hr-HR"/>
              </w:rPr>
              <w:t>4</w:t>
            </w:r>
            <w:r w:rsidR="009A2F2F">
              <w:rPr>
                <w:rFonts w:ascii="Times New Roman" w:hAnsi="Times New Roman"/>
                <w:sz w:val="24"/>
                <w:szCs w:val="24"/>
                <w:lang w:val="hr-HR"/>
              </w:rPr>
              <w:t>6</w:t>
            </w:r>
            <w:r w:rsidRPr="00E41193">
              <w:rPr>
                <w:rFonts w:ascii="Times New Roman" w:hAnsi="Times New Roman"/>
                <w:sz w:val="24"/>
                <w:szCs w:val="24"/>
                <w:lang w:val="hr-HR"/>
              </w:rPr>
              <w:t>.</w:t>
            </w:r>
            <w:r w:rsidR="009A2F2F">
              <w:rPr>
                <w:rFonts w:ascii="Times New Roman" w:hAnsi="Times New Roman"/>
                <w:sz w:val="24"/>
                <w:szCs w:val="24"/>
                <w:lang w:val="hr-HR"/>
              </w:rPr>
              <w:t>984</w:t>
            </w:r>
            <w:r w:rsidRPr="00E41193">
              <w:rPr>
                <w:rFonts w:ascii="Times New Roman" w:hAnsi="Times New Roman"/>
                <w:sz w:val="24"/>
                <w:szCs w:val="24"/>
                <w:lang w:val="hr-HR"/>
              </w:rPr>
              <w:t>,</w:t>
            </w:r>
            <w:r w:rsidR="009A2F2F">
              <w:rPr>
                <w:rFonts w:ascii="Times New Roman" w:hAnsi="Times New Roman"/>
                <w:sz w:val="24"/>
                <w:szCs w:val="24"/>
                <w:lang w:val="hr-HR"/>
              </w:rPr>
              <w:t>89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7A6F1A18" w14:textId="04B7D2F9" w:rsidR="00CB2A46" w:rsidRPr="006D2A25" w:rsidRDefault="00CB2A46" w:rsidP="006A7A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/>
                <w:sz w:val="24"/>
                <w:szCs w:val="24"/>
                <w:lang w:val="hr-HR"/>
              </w:rPr>
              <w:t>2.211,40</w:t>
            </w:r>
            <w:r w:rsidR="009A2F2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="009A2F2F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1348F7BE" w14:textId="545CFD2C" w:rsidR="00CB2A46" w:rsidRPr="006D2A25" w:rsidRDefault="00CB2A46" w:rsidP="006A7A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/>
                <w:sz w:val="24"/>
                <w:szCs w:val="24"/>
                <w:lang w:val="hr-HR"/>
              </w:rPr>
              <w:t>0,00</w:t>
            </w:r>
          </w:p>
        </w:tc>
      </w:tr>
      <w:tr w:rsidR="00A171E7" w:rsidRPr="006A7A1D" w14:paraId="37656949" w14:textId="77777777" w:rsidTr="00AE4E36">
        <w:tc>
          <w:tcPr>
            <w:tcW w:w="1525" w:type="dxa"/>
          </w:tcPr>
          <w:p w14:paraId="600B16F9" w14:textId="70A5EAE5" w:rsidR="005D5E06" w:rsidRPr="006A7A1D" w:rsidRDefault="00A171E7" w:rsidP="006A7A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ESA Horizon „Spearhead“</w:t>
            </w:r>
          </w:p>
        </w:tc>
        <w:tc>
          <w:tcPr>
            <w:tcW w:w="1506" w:type="dxa"/>
          </w:tcPr>
          <w:p w14:paraId="247D4884" w14:textId="2AF08298" w:rsidR="005D5E06" w:rsidRPr="006D2A25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1.425.471,25 €</w:t>
            </w:r>
          </w:p>
        </w:tc>
        <w:tc>
          <w:tcPr>
            <w:tcW w:w="1506" w:type="dxa"/>
          </w:tcPr>
          <w:p w14:paraId="5CEEE042" w14:textId="74FB4B56" w:rsidR="005D5E06" w:rsidRPr="006D2A25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62.000,00 €</w:t>
            </w:r>
          </w:p>
        </w:tc>
        <w:tc>
          <w:tcPr>
            <w:tcW w:w="1506" w:type="dxa"/>
          </w:tcPr>
          <w:p w14:paraId="7553C5AB" w14:textId="6423736C" w:rsidR="005D5E06" w:rsidRPr="006D2A25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46.500,00 €</w:t>
            </w:r>
          </w:p>
        </w:tc>
        <w:tc>
          <w:tcPr>
            <w:tcW w:w="1506" w:type="dxa"/>
          </w:tcPr>
          <w:p w14:paraId="29D32988" w14:textId="5C20670D" w:rsidR="005D5E06" w:rsidRPr="006D2A25" w:rsidRDefault="005D7494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  <w:r w:rsidR="006D0DB9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1506" w:type="dxa"/>
          </w:tcPr>
          <w:p w14:paraId="24ED1C5A" w14:textId="64A76070" w:rsidR="005D5E06" w:rsidRPr="006D2A25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6384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6384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732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F63849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7 €</w:t>
            </w:r>
          </w:p>
        </w:tc>
      </w:tr>
      <w:tr w:rsidR="00A171E7" w:rsidRPr="006A7A1D" w14:paraId="05A82394" w14:textId="77777777" w:rsidTr="00AE4E36">
        <w:tc>
          <w:tcPr>
            <w:tcW w:w="1525" w:type="dxa"/>
          </w:tcPr>
          <w:p w14:paraId="4884DF06" w14:textId="63DEFB9C" w:rsidR="005D5E06" w:rsidRPr="006A7A1D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ESA „Forbmod2“</w:t>
            </w:r>
          </w:p>
        </w:tc>
        <w:tc>
          <w:tcPr>
            <w:tcW w:w="1506" w:type="dxa"/>
          </w:tcPr>
          <w:p w14:paraId="2C6CCA4A" w14:textId="461FF5F6" w:rsidR="005D5E06" w:rsidRPr="006D2A25" w:rsidRDefault="006D0DB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F13FFE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F13FFE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061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FE10DE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48C905CD" w14:textId="41C4F338" w:rsidR="005D5E06" w:rsidRPr="006D2A25" w:rsidRDefault="00F13FFE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79.560,00 €</w:t>
            </w:r>
          </w:p>
        </w:tc>
        <w:tc>
          <w:tcPr>
            <w:tcW w:w="1506" w:type="dxa"/>
          </w:tcPr>
          <w:p w14:paraId="64993BF1" w14:textId="0D3DCE2A" w:rsidR="005D5E06" w:rsidRPr="006D2A25" w:rsidRDefault="00CB2A4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132</w:t>
            </w:r>
            <w:r w:rsidR="00F13FFE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061</w:t>
            </w:r>
            <w:r w:rsidR="00F13FFE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,00 €</w:t>
            </w:r>
          </w:p>
        </w:tc>
        <w:tc>
          <w:tcPr>
            <w:tcW w:w="1506" w:type="dxa"/>
          </w:tcPr>
          <w:p w14:paraId="659D7C31" w14:textId="181858D3" w:rsidR="005D5E06" w:rsidRPr="006D2A25" w:rsidRDefault="00CB2A46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106</w:t>
            </w:r>
            <w:r w:rsidR="00F13FFE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</w:t>
            </w:r>
            <w:r w:rsidR="00F13FFE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,00 €</w:t>
            </w:r>
          </w:p>
        </w:tc>
        <w:tc>
          <w:tcPr>
            <w:tcW w:w="1506" w:type="dxa"/>
          </w:tcPr>
          <w:p w14:paraId="65B2565D" w14:textId="28449C97" w:rsidR="005D5E06" w:rsidRPr="006D2A25" w:rsidRDefault="00B2038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90</w:t>
            </w:r>
            <w:r w:rsidR="007E197B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994</w:t>
            </w:r>
            <w:r w:rsidR="00F13FFE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38</w:t>
            </w:r>
            <w:r w:rsidR="00F13FFE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  <w:tr w:rsidR="00F13FFE" w:rsidRPr="006A7A1D" w14:paraId="5D5C8F6D" w14:textId="77777777" w:rsidTr="00AE4E36">
        <w:tc>
          <w:tcPr>
            <w:tcW w:w="1525" w:type="dxa"/>
          </w:tcPr>
          <w:p w14:paraId="2234CBFB" w14:textId="2453B3BD" w:rsidR="00F13FFE" w:rsidRPr="006A7A1D" w:rsidRDefault="00F13FFE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„Directors“</w:t>
            </w:r>
          </w:p>
        </w:tc>
        <w:tc>
          <w:tcPr>
            <w:tcW w:w="1506" w:type="dxa"/>
          </w:tcPr>
          <w:p w14:paraId="5E822935" w14:textId="1B4D7D72" w:rsidR="00F13FFE" w:rsidRPr="006D2A25" w:rsidRDefault="00560E3F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60</w:t>
            </w:r>
            <w:r w:rsidR="00F21482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000</w:t>
            </w:r>
            <w:r w:rsidR="00F21482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,00 €</w:t>
            </w:r>
          </w:p>
        </w:tc>
        <w:tc>
          <w:tcPr>
            <w:tcW w:w="1506" w:type="dxa"/>
          </w:tcPr>
          <w:p w14:paraId="4273CBF7" w14:textId="660F720A" w:rsidR="00F13FFE" w:rsidRPr="006D2A25" w:rsidRDefault="00F21482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13.186,00 €</w:t>
            </w:r>
          </w:p>
        </w:tc>
        <w:tc>
          <w:tcPr>
            <w:tcW w:w="1506" w:type="dxa"/>
          </w:tcPr>
          <w:p w14:paraId="6F64AA47" w14:textId="4F5893F1" w:rsidR="00F13FFE" w:rsidRPr="006D2A25" w:rsidRDefault="00F21482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18.916,80 €</w:t>
            </w:r>
          </w:p>
        </w:tc>
        <w:tc>
          <w:tcPr>
            <w:tcW w:w="1506" w:type="dxa"/>
          </w:tcPr>
          <w:p w14:paraId="03E5670C" w14:textId="5566D4D7" w:rsidR="00F13FFE" w:rsidRPr="006D2A25" w:rsidRDefault="005D7494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0,00 </w:t>
            </w:r>
            <w:r w:rsidR="00F21482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12AEF793" w14:textId="028E49DD" w:rsidR="00F13FFE" w:rsidRPr="006D2A25" w:rsidRDefault="00B20389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7E197B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874</w:t>
            </w:r>
            <w:r w:rsidR="00F21482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60</w:t>
            </w:r>
            <w:r w:rsidR="00F21482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  <w:tr w:rsidR="00F13FFE" w:rsidRPr="006A7A1D" w14:paraId="0DCCE73F" w14:textId="77777777" w:rsidTr="00AE4E36">
        <w:tc>
          <w:tcPr>
            <w:tcW w:w="1525" w:type="dxa"/>
          </w:tcPr>
          <w:p w14:paraId="00479EA5" w14:textId="4FF1CF81" w:rsidR="00F13FFE" w:rsidRPr="006A7A1D" w:rsidRDefault="00F21482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„MLUMSE“</w:t>
            </w:r>
          </w:p>
        </w:tc>
        <w:tc>
          <w:tcPr>
            <w:tcW w:w="1506" w:type="dxa"/>
          </w:tcPr>
          <w:p w14:paraId="569DD7FD" w14:textId="0E9C9E20" w:rsidR="00F13FFE" w:rsidRPr="006D2A25" w:rsidRDefault="0069084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797.792,00 €</w:t>
            </w:r>
          </w:p>
        </w:tc>
        <w:tc>
          <w:tcPr>
            <w:tcW w:w="1506" w:type="dxa"/>
          </w:tcPr>
          <w:p w14:paraId="0073D9A9" w14:textId="5F0763E1" w:rsidR="00F13FFE" w:rsidRPr="006D2A25" w:rsidRDefault="0069084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97.811,01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7771D499" w14:textId="7200B74D" w:rsidR="00F13FFE" w:rsidRPr="006D2A25" w:rsidRDefault="00690847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558.454,40 €</w:t>
            </w:r>
          </w:p>
        </w:tc>
        <w:tc>
          <w:tcPr>
            <w:tcW w:w="1506" w:type="dxa"/>
          </w:tcPr>
          <w:p w14:paraId="64F5F83A" w14:textId="62A7E71F" w:rsidR="00F13FFE" w:rsidRPr="006D2A25" w:rsidRDefault="005D7494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0,00</w:t>
            </w:r>
            <w:r w:rsidR="00690847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1506" w:type="dxa"/>
          </w:tcPr>
          <w:p w14:paraId="4B40BE2F" w14:textId="7CC6CC71" w:rsidR="00F13FFE" w:rsidRPr="006D2A25" w:rsidRDefault="005F32ED" w:rsidP="006A7A1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F32E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538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5F32E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341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Pr="005F32E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33</w:t>
            </w:r>
            <w:r w:rsidR="00495F9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95F9D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</w:tr>
      <w:tr w:rsidR="005D7494" w:rsidRPr="006A7A1D" w14:paraId="1335B573" w14:textId="77777777" w:rsidTr="00AE4E36">
        <w:tc>
          <w:tcPr>
            <w:tcW w:w="1525" w:type="dxa"/>
          </w:tcPr>
          <w:p w14:paraId="32E455AD" w14:textId="0503B6DA" w:rsidR="005D7494" w:rsidRPr="006A7A1D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DEXIT</w:t>
            </w: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</w:p>
        </w:tc>
        <w:tc>
          <w:tcPr>
            <w:tcW w:w="1506" w:type="dxa"/>
          </w:tcPr>
          <w:p w14:paraId="7CB791E1" w14:textId="2DFF5678" w:rsidR="005D7494" w:rsidRPr="006D2A25" w:rsidRDefault="00412C60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734.297,00 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2964623F" w14:textId="397E8FB2" w:rsidR="005D7494" w:rsidRPr="006D2A25" w:rsidRDefault="00412C60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111.463,00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0B19C7F5" w14:textId="7609F534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514.007,90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1506" w:type="dxa"/>
          </w:tcPr>
          <w:p w14:paraId="7718B6E6" w14:textId="4A562739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514.007,90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1506" w:type="dxa"/>
          </w:tcPr>
          <w:p w14:paraId="0A2D9EE7" w14:textId="22891B82" w:rsidR="005D7494" w:rsidRPr="006D2A25" w:rsidRDefault="005F32ED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893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29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  <w:tr w:rsidR="005D7494" w:rsidRPr="006A7A1D" w14:paraId="67EED5DC" w14:textId="77777777" w:rsidTr="00AE4E36">
        <w:tc>
          <w:tcPr>
            <w:tcW w:w="1525" w:type="dxa"/>
          </w:tcPr>
          <w:p w14:paraId="3FA86D5A" w14:textId="18DB322A" w:rsidR="005D7494" w:rsidRPr="006A7A1D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PASEC</w:t>
            </w: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</w:p>
        </w:tc>
        <w:tc>
          <w:tcPr>
            <w:tcW w:w="1506" w:type="dxa"/>
          </w:tcPr>
          <w:p w14:paraId="3B77F17C" w14:textId="09375B12" w:rsidR="005D7494" w:rsidRPr="006D2A25" w:rsidRDefault="00412C60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799.703,00 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0377F48C" w14:textId="4CA9EADF" w:rsidR="005D7494" w:rsidRPr="006D2A25" w:rsidRDefault="00412C60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2C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128.147,00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2BED51D0" w14:textId="58DA58D4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.454,40 €</w:t>
            </w:r>
          </w:p>
        </w:tc>
        <w:tc>
          <w:tcPr>
            <w:tcW w:w="1506" w:type="dxa"/>
          </w:tcPr>
          <w:p w14:paraId="4A685FD2" w14:textId="3290241E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.454,40 €</w:t>
            </w:r>
          </w:p>
        </w:tc>
        <w:tc>
          <w:tcPr>
            <w:tcW w:w="1506" w:type="dxa"/>
          </w:tcPr>
          <w:p w14:paraId="2130CB2A" w14:textId="33AE5E24" w:rsidR="005D7494" w:rsidRPr="006D2A25" w:rsidRDefault="005F32ED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3.089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0 €</w:t>
            </w:r>
          </w:p>
        </w:tc>
      </w:tr>
      <w:tr w:rsidR="005D7494" w:rsidRPr="006A7A1D" w14:paraId="1159747C" w14:textId="77777777" w:rsidTr="00AE4E36">
        <w:tc>
          <w:tcPr>
            <w:tcW w:w="1525" w:type="dxa"/>
          </w:tcPr>
          <w:p w14:paraId="5B247206" w14:textId="0B988125" w:rsidR="005D7494" w:rsidRPr="006A7A1D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Erasmus+ „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DTT4SD</w:t>
            </w: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“</w:t>
            </w:r>
          </w:p>
        </w:tc>
        <w:tc>
          <w:tcPr>
            <w:tcW w:w="1506" w:type="dxa"/>
          </w:tcPr>
          <w:p w14:paraId="20374332" w14:textId="14DB0888" w:rsidR="005D7494" w:rsidRPr="006D2A25" w:rsidRDefault="00412C60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679</w:t>
            </w:r>
            <w:r w:rsidRPr="00412C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476</w:t>
            </w:r>
            <w:r w:rsidRPr="00412C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2F102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0319A80A" w14:textId="16E3B94C" w:rsidR="005D7494" w:rsidRPr="006D2A25" w:rsidRDefault="00412C60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103.227,00 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0A503711" w14:textId="3AB0C50A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475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633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0 €</w:t>
            </w:r>
          </w:p>
        </w:tc>
        <w:tc>
          <w:tcPr>
            <w:tcW w:w="1506" w:type="dxa"/>
          </w:tcPr>
          <w:p w14:paraId="425D39D4" w14:textId="41830B32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475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633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0 €</w:t>
            </w:r>
          </w:p>
        </w:tc>
        <w:tc>
          <w:tcPr>
            <w:tcW w:w="1506" w:type="dxa"/>
          </w:tcPr>
          <w:p w14:paraId="0D8062C2" w14:textId="6A0190B2" w:rsidR="005D7494" w:rsidRPr="006D2A25" w:rsidRDefault="005F32ED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186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0 €</w:t>
            </w:r>
          </w:p>
        </w:tc>
      </w:tr>
      <w:tr w:rsidR="005D7494" w:rsidRPr="006A7A1D" w14:paraId="648D5A27" w14:textId="77777777" w:rsidTr="00AE4E36">
        <w:tc>
          <w:tcPr>
            <w:tcW w:w="1525" w:type="dxa"/>
          </w:tcPr>
          <w:p w14:paraId="1142A81E" w14:textId="0E2F0ECB" w:rsidR="005D7494" w:rsidRPr="006A7A1D" w:rsidRDefault="005D7494" w:rsidP="005D749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ESA „ICME SoIO“</w:t>
            </w:r>
          </w:p>
        </w:tc>
        <w:tc>
          <w:tcPr>
            <w:tcW w:w="1506" w:type="dxa"/>
          </w:tcPr>
          <w:p w14:paraId="453837C0" w14:textId="4AF0D9A9" w:rsidR="005D7494" w:rsidRPr="006D2A25" w:rsidRDefault="002F102D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74.750</w:t>
            </w:r>
            <w:r w:rsidRPr="00412C6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18BFAB13" w14:textId="0417297C" w:rsidR="005D7494" w:rsidRPr="006D2A25" w:rsidRDefault="002F102D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62.350,00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0C12C814" w14:textId="2A83D9FD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15.000,00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47926861" w14:textId="488742D7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15.000,00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56BB2528" w14:textId="780E7D76" w:rsidR="005D7494" w:rsidRPr="006D2A25" w:rsidRDefault="005F32ED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6.181,76</w:t>
            </w:r>
          </w:p>
        </w:tc>
      </w:tr>
      <w:tr w:rsidR="005D7494" w:rsidRPr="006A7A1D" w14:paraId="128B463F" w14:textId="77777777" w:rsidTr="00AE4E36">
        <w:tc>
          <w:tcPr>
            <w:tcW w:w="1525" w:type="dxa"/>
          </w:tcPr>
          <w:p w14:paraId="1552497F" w14:textId="77777777" w:rsidR="007A1474" w:rsidRDefault="005D7494" w:rsidP="005D74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</w:t>
            </w:r>
            <w:r w:rsidR="007A147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„MyGreen</w:t>
            </w:r>
          </w:p>
          <w:p w14:paraId="7BFD161F" w14:textId="67D2995C" w:rsidR="005D7494" w:rsidRPr="006A7A1D" w:rsidRDefault="005D7494" w:rsidP="005D74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Yard “</w:t>
            </w:r>
          </w:p>
        </w:tc>
        <w:tc>
          <w:tcPr>
            <w:tcW w:w="1506" w:type="dxa"/>
          </w:tcPr>
          <w:p w14:paraId="374694DB" w14:textId="0B299B08" w:rsidR="005D7494" w:rsidRPr="006D2A25" w:rsidRDefault="002F102D" w:rsidP="005D74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114.512,00 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29C962A9" w14:textId="6A986C83" w:rsidR="005D7494" w:rsidRPr="006D2A25" w:rsidRDefault="002F102D" w:rsidP="005D74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83.855,00 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2DDAC3B7" w14:textId="0DDE1389" w:rsidR="005D7494" w:rsidRPr="006D2A25" w:rsidRDefault="005D7494" w:rsidP="005D7494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40.131,00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3C93008C" w14:textId="6A46EB65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40.131,00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6E88D61F" w14:textId="70596060" w:rsidR="005D7494" w:rsidRPr="006D2A25" w:rsidRDefault="005F32ED" w:rsidP="005D749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744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  <w:r w:rsidR="005D7494"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  <w:tr w:rsidR="005D7494" w:rsidRPr="006A7A1D" w14:paraId="5466C941" w14:textId="77777777" w:rsidTr="00AE4E36">
        <w:tc>
          <w:tcPr>
            <w:tcW w:w="1525" w:type="dxa"/>
          </w:tcPr>
          <w:p w14:paraId="0A748381" w14:textId="47400E1D" w:rsidR="005D7494" w:rsidRPr="006A7A1D" w:rsidRDefault="005D7494" w:rsidP="005D749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SA</w:t>
            </w:r>
            <w:r w:rsidRPr="006A7A1D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„CBP“</w:t>
            </w:r>
          </w:p>
        </w:tc>
        <w:tc>
          <w:tcPr>
            <w:tcW w:w="1506" w:type="dxa"/>
          </w:tcPr>
          <w:p w14:paraId="32E5AB37" w14:textId="0D354BD5" w:rsidR="005D7494" w:rsidRPr="006D2A25" w:rsidRDefault="008B4068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74.990,00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2FE639C8" w14:textId="5F2F5C91" w:rsidR="005D7494" w:rsidRPr="006D2A25" w:rsidRDefault="008B4068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64.862,00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2E4372DB" w14:textId="44CF9619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7.499,00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6C99F86F" w14:textId="5DC688F3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7.499,00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69DCBDB5" w14:textId="2096B873" w:rsidR="005D7494" w:rsidRPr="006D2A25" w:rsidRDefault="005F32ED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5F32ED">
              <w:rPr>
                <w:rFonts w:ascii="Times New Roman" w:hAnsi="Times New Roman"/>
                <w:sz w:val="24"/>
                <w:szCs w:val="24"/>
                <w:lang w:val="hr-HR"/>
              </w:rPr>
              <w:t>3,383.42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</w:tr>
      <w:tr w:rsidR="005D7494" w:rsidRPr="006A7A1D" w14:paraId="6C3CFC43" w14:textId="77777777" w:rsidTr="00AE4E36">
        <w:tc>
          <w:tcPr>
            <w:tcW w:w="1525" w:type="dxa"/>
          </w:tcPr>
          <w:p w14:paraId="22BB7290" w14:textId="598C5FC1" w:rsidR="005D7494" w:rsidRPr="006A7A1D" w:rsidRDefault="005D7494" w:rsidP="005D7494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ESA „Risk4Risk“</w:t>
            </w:r>
          </w:p>
        </w:tc>
        <w:tc>
          <w:tcPr>
            <w:tcW w:w="1506" w:type="dxa"/>
          </w:tcPr>
          <w:p w14:paraId="0C26B264" w14:textId="2B5254D2" w:rsidR="005D7494" w:rsidRPr="006D2A25" w:rsidRDefault="008B4068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98.065,00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43966305" w14:textId="16CC6819" w:rsidR="005D7494" w:rsidRPr="006D2A25" w:rsidRDefault="00801D1A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75.727,00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7B619599" w14:textId="6ABE2348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66.852,00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69B5062A" w14:textId="0BD4F504" w:rsidR="005D7494" w:rsidRPr="006D2A25" w:rsidRDefault="005D7494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66.852,00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60BA7590" w14:textId="173DFF95" w:rsidR="005D7494" w:rsidRPr="006D2A25" w:rsidRDefault="00B20389" w:rsidP="005D749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17.739,59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</w:tr>
      <w:tr w:rsidR="003900AA" w:rsidRPr="006A7A1D" w14:paraId="2832C293" w14:textId="77777777" w:rsidTr="00AE4E36">
        <w:tc>
          <w:tcPr>
            <w:tcW w:w="1525" w:type="dxa"/>
          </w:tcPr>
          <w:p w14:paraId="7D9A1A08" w14:textId="479A8ECA" w:rsidR="003900AA" w:rsidRDefault="003900AA" w:rsidP="003900A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INTERREG „CLIMA-NATRES“</w:t>
            </w:r>
          </w:p>
        </w:tc>
        <w:tc>
          <w:tcPr>
            <w:tcW w:w="1506" w:type="dxa"/>
          </w:tcPr>
          <w:p w14:paraId="1BE5AF4D" w14:textId="0EAD9899" w:rsidR="003900AA" w:rsidRPr="006D2A25" w:rsidRDefault="003900AA" w:rsidP="003900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177.104,00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5582E354" w14:textId="57792108" w:rsidR="003900AA" w:rsidRPr="006D2A25" w:rsidRDefault="003900AA" w:rsidP="003900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177.104,00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1957FCDD" w14:textId="3A015425" w:rsidR="003900AA" w:rsidRDefault="003900AA" w:rsidP="003900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0,00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5F8C5A9D" w14:textId="6005F199" w:rsidR="003900AA" w:rsidRDefault="003900AA" w:rsidP="003900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0,00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267D18F2" w14:textId="7C9AD673" w:rsidR="003900AA" w:rsidRDefault="003900AA" w:rsidP="003900A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3900AA">
              <w:rPr>
                <w:rFonts w:ascii="Times New Roman" w:hAnsi="Times New Roman"/>
                <w:sz w:val="24"/>
                <w:szCs w:val="24"/>
                <w:lang w:val="hr-HR"/>
              </w:rPr>
              <w:t>31,415.33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6D2A2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</w:tr>
      <w:tr w:rsidR="003900AA" w:rsidRPr="006A7A1D" w14:paraId="7DAAB934" w14:textId="77777777" w:rsidTr="00AE4E36">
        <w:tc>
          <w:tcPr>
            <w:tcW w:w="1525" w:type="dxa"/>
          </w:tcPr>
          <w:p w14:paraId="709443BC" w14:textId="59E760EE" w:rsidR="003900AA" w:rsidRPr="006A7A1D" w:rsidRDefault="003900AA" w:rsidP="003900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6A7A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1506" w:type="dxa"/>
          </w:tcPr>
          <w:p w14:paraId="02F778CA" w14:textId="22F5D00A" w:rsidR="003900AA" w:rsidRPr="004E79C4" w:rsidRDefault="00341957" w:rsidP="003900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E7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3,895,024.60</w:t>
            </w:r>
            <w:r w:rsidR="00175A5E" w:rsidRPr="004E7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6AE189AA" w14:textId="0E08DD04" w:rsidR="003900AA" w:rsidRPr="004E79C4" w:rsidRDefault="00A85652" w:rsidP="003900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E7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1.149.566.61</w:t>
            </w:r>
            <w:r w:rsidR="003900AA" w:rsidRPr="004E7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696B2602" w14:textId="162090BE" w:rsidR="003900AA" w:rsidRPr="004E79C4" w:rsidRDefault="006A431D" w:rsidP="003900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E7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2,514,794.29</w:t>
            </w:r>
            <w:r w:rsidR="003900AA" w:rsidRPr="004E7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4E9E172F" w14:textId="54B43BE2" w:rsidR="003900AA" w:rsidRPr="004E79C4" w:rsidRDefault="00E2603F" w:rsidP="003900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E7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1,786,849.90</w:t>
            </w:r>
            <w:r w:rsidR="003900AA" w:rsidRPr="004E7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1506" w:type="dxa"/>
          </w:tcPr>
          <w:p w14:paraId="21EC349A" w14:textId="4E37DC96" w:rsidR="003900AA" w:rsidRPr="004E79C4" w:rsidRDefault="00917353" w:rsidP="003900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E7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723.925.84 </w:t>
            </w:r>
            <w:r w:rsidR="003900AA" w:rsidRPr="004E79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€ </w:t>
            </w:r>
          </w:p>
        </w:tc>
      </w:tr>
    </w:tbl>
    <w:p w14:paraId="656F81CA" w14:textId="625B5A0C" w:rsidR="00BA53EB" w:rsidRPr="00B24006" w:rsidRDefault="00BA53EB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24006">
        <w:rPr>
          <w:rFonts w:ascii="Times New Roman" w:hAnsi="Times New Roman"/>
          <w:iCs/>
          <w:sz w:val="24"/>
          <w:szCs w:val="24"/>
          <w:lang w:val="hr-HR"/>
        </w:rPr>
        <w:lastRenderedPageBreak/>
        <w:t>Sveučilište u Zagrebu Geodetski fakultet je u 2025. godini provodio</w:t>
      </w:r>
      <w:r w:rsidR="00FF6E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>projekte Europske unije, uključujući projekte Europske svemirske agencije</w:t>
      </w:r>
      <w:r w:rsidR="00827DFF" w:rsidRPr="00B24006">
        <w:rPr>
          <w:rFonts w:ascii="Times New Roman" w:hAnsi="Times New Roman"/>
          <w:iCs/>
          <w:sz w:val="24"/>
          <w:szCs w:val="24"/>
          <w:lang w:val="hr-HR"/>
        </w:rPr>
        <w:t xml:space="preserve"> prikazane u tablici.</w:t>
      </w:r>
    </w:p>
    <w:p w14:paraId="3823D474" w14:textId="77777777" w:rsidR="00BA53EB" w:rsidRPr="00B24006" w:rsidRDefault="00BA53EB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1EB185D9" w14:textId="5C8DDF84" w:rsidR="00E62710" w:rsidRPr="00B24006" w:rsidRDefault="00CF1206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24006">
        <w:rPr>
          <w:rFonts w:ascii="Times New Roman" w:hAnsi="Times New Roman"/>
          <w:iCs/>
          <w:sz w:val="24"/>
          <w:szCs w:val="24"/>
          <w:lang w:val="hr-HR"/>
        </w:rPr>
        <w:t xml:space="preserve">Ukupni prihodi sredstava Europske unije u 2025. iznosili su: </w:t>
      </w:r>
      <w:r w:rsidR="00AF2199" w:rsidRPr="00E5413D">
        <w:rPr>
          <w:rFonts w:ascii="Times New Roman" w:hAnsi="Times New Roman"/>
          <w:b/>
          <w:bCs/>
          <w:iCs/>
          <w:sz w:val="24"/>
          <w:szCs w:val="24"/>
          <w:lang w:val="hr-HR"/>
        </w:rPr>
        <w:t>1</w:t>
      </w:r>
      <w:r w:rsidR="00E5413D" w:rsidRPr="00E5413D">
        <w:rPr>
          <w:rFonts w:ascii="Times New Roman" w:hAnsi="Times New Roman"/>
          <w:b/>
          <w:bCs/>
          <w:iCs/>
          <w:sz w:val="24"/>
          <w:szCs w:val="24"/>
          <w:lang w:val="hr-HR"/>
        </w:rPr>
        <w:t>.</w:t>
      </w:r>
      <w:r w:rsidR="00AF2199" w:rsidRPr="00E5413D">
        <w:rPr>
          <w:rFonts w:ascii="Times New Roman" w:hAnsi="Times New Roman"/>
          <w:b/>
          <w:bCs/>
          <w:iCs/>
          <w:sz w:val="24"/>
          <w:szCs w:val="24"/>
          <w:lang w:val="hr-HR"/>
        </w:rPr>
        <w:t>802</w:t>
      </w:r>
      <w:r w:rsidR="00E5413D" w:rsidRPr="00E5413D">
        <w:rPr>
          <w:rFonts w:ascii="Times New Roman" w:hAnsi="Times New Roman"/>
          <w:b/>
          <w:bCs/>
          <w:iCs/>
          <w:sz w:val="24"/>
          <w:szCs w:val="24"/>
          <w:lang w:val="hr-HR"/>
        </w:rPr>
        <w:t>.</w:t>
      </w:r>
      <w:r w:rsidR="00AF2199" w:rsidRPr="00E5413D">
        <w:rPr>
          <w:rFonts w:ascii="Times New Roman" w:hAnsi="Times New Roman"/>
          <w:b/>
          <w:bCs/>
          <w:iCs/>
          <w:sz w:val="24"/>
          <w:szCs w:val="24"/>
          <w:lang w:val="hr-HR"/>
        </w:rPr>
        <w:t>079</w:t>
      </w:r>
      <w:r w:rsidR="00E5413D" w:rsidRPr="00E5413D">
        <w:rPr>
          <w:rFonts w:ascii="Times New Roman" w:hAnsi="Times New Roman"/>
          <w:b/>
          <w:bCs/>
          <w:iCs/>
          <w:sz w:val="24"/>
          <w:szCs w:val="24"/>
          <w:lang w:val="hr-HR"/>
        </w:rPr>
        <w:t>,</w:t>
      </w:r>
      <w:r w:rsidR="00AF2199" w:rsidRPr="00E5413D">
        <w:rPr>
          <w:rFonts w:ascii="Times New Roman" w:hAnsi="Times New Roman"/>
          <w:b/>
          <w:bCs/>
          <w:iCs/>
          <w:sz w:val="24"/>
          <w:szCs w:val="24"/>
          <w:lang w:val="hr-HR"/>
        </w:rPr>
        <w:t>68</w:t>
      </w:r>
      <w:r w:rsidRPr="00E5413D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€</w:t>
      </w:r>
      <w:r w:rsidR="00FF6E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>te su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>ostvareni iz izvora 51 -</w:t>
      </w:r>
      <w:r w:rsidR="00FF6E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>Pomoći EU.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U ovaj iznos, osim projekata prikazanih u tablici uključena su 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>i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sredstva za potrebe službenih putovanja Svemirskog programa Europske komisije</w:t>
      </w:r>
      <w:r w:rsidR="00FF6E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u iznosu od </w:t>
      </w:r>
      <w:r w:rsidR="00AF2199" w:rsidRPr="00975502">
        <w:rPr>
          <w:rFonts w:ascii="Times New Roman" w:hAnsi="Times New Roman"/>
          <w:b/>
          <w:bCs/>
          <w:iCs/>
          <w:sz w:val="24"/>
          <w:szCs w:val="24"/>
          <w:lang w:val="hr-HR"/>
        </w:rPr>
        <w:t>992,79</w:t>
      </w:r>
      <w:r w:rsidR="00E62710" w:rsidRPr="00975502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€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koj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>i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su i 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>korišteni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u tu svrhu. Zaprimljen je i iznos od </w:t>
      </w:r>
      <w:r w:rsidR="00AF2199" w:rsidRPr="00975502">
        <w:rPr>
          <w:rFonts w:ascii="Times New Roman" w:hAnsi="Times New Roman"/>
          <w:b/>
          <w:bCs/>
          <w:iCs/>
          <w:sz w:val="24"/>
          <w:szCs w:val="24"/>
          <w:lang w:val="hr-HR"/>
        </w:rPr>
        <w:t>13.899,29</w:t>
      </w:r>
      <w:r w:rsidR="00E62710" w:rsidRPr="00975502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€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za završeni projekt Solarnet koji se prethodno nije vodio kao europski projekt, već kao vlastiti posao. 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 xml:space="preserve">Zaprimljena je i završna uplata za Projekti Europske svemirske agencije u iznosu od </w:t>
      </w:r>
      <w:r w:rsidR="00E62710" w:rsidRPr="00975502">
        <w:rPr>
          <w:rFonts w:ascii="Times New Roman" w:hAnsi="Times New Roman"/>
          <w:b/>
          <w:bCs/>
          <w:iCs/>
          <w:sz w:val="24"/>
          <w:szCs w:val="24"/>
          <w:lang w:val="hr-HR"/>
        </w:rPr>
        <w:t>19.097,00 €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 xml:space="preserve"> za završeni projekt Europske svemirske agencije ESA Cropsuit zaprimljeni od Fakulteta agrobiotehničkih znanosti iz Osijeka na izvoru 52 -</w:t>
      </w:r>
      <w:r w:rsidR="00FF6E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>Ostale pomoći.</w:t>
      </w:r>
    </w:p>
    <w:p w14:paraId="371D1F00" w14:textId="77777777" w:rsidR="00E62710" w:rsidRPr="00B24006" w:rsidRDefault="00E62710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0CA300E7" w14:textId="2B63CB50" w:rsidR="00CF1206" w:rsidRPr="00B24006" w:rsidRDefault="00CF1206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24006">
        <w:rPr>
          <w:rFonts w:ascii="Times New Roman" w:hAnsi="Times New Roman"/>
          <w:iCs/>
          <w:sz w:val="24"/>
          <w:szCs w:val="24"/>
          <w:lang w:val="hr-HR"/>
        </w:rPr>
        <w:t>Rashodi su ostvareni i na izvoru 52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u iznosu od </w:t>
      </w:r>
      <w:r w:rsidR="00AF2199"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>31.415,33</w:t>
      </w:r>
      <w:r w:rsidR="00E62710"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€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>, a svi se odnose na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 xml:space="preserve"> rashode projekta INTERREG “CLIMANATRES”. 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 xml:space="preserve">Za aktivne projekte u tijeku utrošeno je 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 xml:space="preserve">ukupno </w:t>
      </w:r>
      <w:r w:rsidR="00AF2199"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>723</w:t>
      </w:r>
      <w:r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>.</w:t>
      </w:r>
      <w:r w:rsidR="00AF2199"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>925</w:t>
      </w:r>
      <w:r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>,</w:t>
      </w:r>
      <w:r w:rsidR="00AF2199"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>84</w:t>
      </w:r>
      <w:r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€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 xml:space="preserve"> na službena putovanja, intelektualne usluge i druge manje materijalne rashode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>,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 xml:space="preserve"> rashode za zaposlene za potrebe projekata,</w:t>
      </w:r>
      <w:r w:rsidR="00AF219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a ponajviše za prijenose sredstava partnerima na projektima u ukupnom iznosu od </w:t>
      </w:r>
      <w:r w:rsidR="0053728B"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559.395,92 </w:t>
      </w:r>
      <w:r w:rsidR="00E62710"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>€</w:t>
      </w:r>
      <w:r w:rsidR="0053728B" w:rsidRPr="00B24006">
        <w:rPr>
          <w:rFonts w:ascii="Times New Roman" w:hAnsi="Times New Roman"/>
          <w:iCs/>
          <w:sz w:val="24"/>
          <w:szCs w:val="24"/>
          <w:lang w:val="hr-HR"/>
        </w:rPr>
        <w:t>.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="0053728B" w:rsidRPr="00B24006">
        <w:rPr>
          <w:rFonts w:ascii="Times New Roman" w:hAnsi="Times New Roman"/>
          <w:iCs/>
          <w:sz w:val="24"/>
          <w:szCs w:val="24"/>
          <w:lang w:val="hr-HR"/>
        </w:rPr>
        <w:t xml:space="preserve">U tablici su prikazana i utrošena sredstva po Erasmus+ projektima koja se odnose na naknade suradnicima na projektima u sklopu planiranih rashoda projekta, koja terete projekt, ali nisu još utrošena te će biti utrošena na potrebe sličnih aktivnosti u budućim razdobljima, ili se odnose na odobrenu visinu troškova službenih putovanja. Iznos ovog utroška za projekt “SmartWB” iznosi </w:t>
      </w:r>
      <w:r w:rsidR="0053728B"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>1.620,00 €</w:t>
      </w:r>
      <w:r w:rsidR="0053728B" w:rsidRPr="00B24006">
        <w:rPr>
          <w:rFonts w:ascii="Times New Roman" w:hAnsi="Times New Roman"/>
          <w:iCs/>
          <w:sz w:val="24"/>
          <w:szCs w:val="24"/>
          <w:lang w:val="hr-HR"/>
        </w:rPr>
        <w:t xml:space="preserve"> za potrebe službenih putovanja, a </w:t>
      </w:r>
      <w:r w:rsidR="0053728B"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>2.983,47 €</w:t>
      </w:r>
      <w:r w:rsidR="0053728B" w:rsidRPr="00B24006">
        <w:rPr>
          <w:rFonts w:ascii="Times New Roman" w:hAnsi="Times New Roman"/>
          <w:iCs/>
          <w:sz w:val="24"/>
          <w:szCs w:val="24"/>
          <w:lang w:val="hr-HR"/>
        </w:rPr>
        <w:t xml:space="preserve"> za istu svrhu za projekt “MLUMSE”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>. U tablici su iskazane i</w:t>
      </w:r>
      <w:r w:rsidR="0053728B" w:rsidRPr="00B24006">
        <w:rPr>
          <w:rFonts w:ascii="Times New Roman" w:hAnsi="Times New Roman"/>
          <w:iCs/>
          <w:sz w:val="24"/>
          <w:szCs w:val="24"/>
          <w:lang w:val="hr-HR"/>
        </w:rPr>
        <w:t xml:space="preserve"> naknade suradn</w:t>
      </w:r>
      <w:r w:rsidR="005A0903">
        <w:rPr>
          <w:rFonts w:ascii="Times New Roman" w:hAnsi="Times New Roman"/>
          <w:iCs/>
          <w:sz w:val="24"/>
          <w:szCs w:val="24"/>
          <w:lang w:val="hr-HR"/>
        </w:rPr>
        <w:t>i</w:t>
      </w:r>
      <w:r w:rsidR="0053728B" w:rsidRPr="00B24006">
        <w:rPr>
          <w:rFonts w:ascii="Times New Roman" w:hAnsi="Times New Roman"/>
          <w:iCs/>
          <w:sz w:val="24"/>
          <w:szCs w:val="24"/>
          <w:lang w:val="hr-HR"/>
        </w:rPr>
        <w:t>cima na projektu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 xml:space="preserve"> “MLUMSE” </w:t>
      </w:r>
      <w:r w:rsidR="005A0903">
        <w:rPr>
          <w:rFonts w:ascii="Times New Roman" w:hAnsi="Times New Roman"/>
          <w:iCs/>
          <w:sz w:val="24"/>
          <w:szCs w:val="24"/>
          <w:lang w:val="hr-HR"/>
        </w:rPr>
        <w:t xml:space="preserve">, zaposlenicima fakulteta </w:t>
      </w:r>
      <w:r w:rsidR="00E62710" w:rsidRPr="00B24006">
        <w:rPr>
          <w:rFonts w:ascii="Times New Roman" w:hAnsi="Times New Roman"/>
          <w:iCs/>
          <w:sz w:val="24"/>
          <w:szCs w:val="24"/>
          <w:lang w:val="hr-HR"/>
        </w:rPr>
        <w:t>u</w:t>
      </w:r>
      <w:r w:rsidR="0053728B" w:rsidRPr="00B24006">
        <w:rPr>
          <w:rFonts w:ascii="Times New Roman" w:hAnsi="Times New Roman"/>
          <w:iCs/>
          <w:sz w:val="24"/>
          <w:szCs w:val="24"/>
          <w:lang w:val="hr-HR"/>
        </w:rPr>
        <w:t xml:space="preserve"> iznosu od </w:t>
      </w:r>
      <w:r w:rsidR="0053728B" w:rsidRPr="005A0903">
        <w:rPr>
          <w:rFonts w:ascii="Times New Roman" w:hAnsi="Times New Roman"/>
          <w:b/>
          <w:bCs/>
          <w:iCs/>
          <w:sz w:val="24"/>
          <w:szCs w:val="24"/>
          <w:lang w:val="hr-HR"/>
        </w:rPr>
        <w:t>35.362,25 €</w:t>
      </w:r>
      <w:r w:rsidR="0053728B" w:rsidRPr="00B24006">
        <w:rPr>
          <w:rFonts w:ascii="Times New Roman" w:hAnsi="Times New Roman"/>
          <w:iCs/>
          <w:sz w:val="24"/>
          <w:szCs w:val="24"/>
          <w:lang w:val="hr-HR"/>
        </w:rPr>
        <w:t xml:space="preserve">. </w:t>
      </w:r>
    </w:p>
    <w:p w14:paraId="4EF06FAF" w14:textId="77777777" w:rsidR="00A53923" w:rsidRPr="00B24006" w:rsidRDefault="00A53923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53F381A6" w14:textId="6999FEFC" w:rsidR="00413055" w:rsidRPr="00B24006" w:rsidRDefault="00320C80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24006">
        <w:rPr>
          <w:rFonts w:ascii="Times New Roman" w:hAnsi="Times New Roman"/>
          <w:iCs/>
          <w:sz w:val="24"/>
          <w:szCs w:val="24"/>
          <w:lang w:val="hr-HR"/>
        </w:rPr>
        <w:t xml:space="preserve">Ostvareno je i </w:t>
      </w:r>
      <w:r w:rsidR="00A957E0" w:rsidRPr="00CC1AD7">
        <w:rPr>
          <w:rFonts w:ascii="Times New Roman" w:hAnsi="Times New Roman"/>
          <w:b/>
          <w:bCs/>
          <w:iCs/>
          <w:sz w:val="24"/>
          <w:szCs w:val="24"/>
          <w:lang w:val="hr-HR"/>
        </w:rPr>
        <w:t>8.670,00</w:t>
      </w:r>
      <w:r w:rsidR="001D452A" w:rsidRPr="00CC1AD7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€</w:t>
      </w:r>
      <w:r w:rsidR="001D452A" w:rsidRPr="00B24006">
        <w:rPr>
          <w:rFonts w:ascii="Times New Roman" w:hAnsi="Times New Roman"/>
          <w:iCs/>
          <w:sz w:val="24"/>
          <w:szCs w:val="24"/>
          <w:lang w:val="hr-HR"/>
        </w:rPr>
        <w:t xml:space="preserve"> prihoda za aktiv</w:t>
      </w:r>
      <w:r w:rsidR="00350B38" w:rsidRPr="00B24006">
        <w:rPr>
          <w:rFonts w:ascii="Times New Roman" w:hAnsi="Times New Roman"/>
          <w:iCs/>
          <w:sz w:val="24"/>
          <w:szCs w:val="24"/>
          <w:lang w:val="hr-HR"/>
        </w:rPr>
        <w:t>nos</w:t>
      </w:r>
      <w:r w:rsidR="001D452A" w:rsidRPr="00B24006">
        <w:rPr>
          <w:rFonts w:ascii="Times New Roman" w:hAnsi="Times New Roman"/>
          <w:iCs/>
          <w:sz w:val="24"/>
          <w:szCs w:val="24"/>
          <w:lang w:val="hr-HR"/>
        </w:rPr>
        <w:t xml:space="preserve">ti Erasmus+ Mobilnosti, a izvršeno je </w:t>
      </w:r>
      <w:r w:rsidR="001F722D" w:rsidRPr="00CC1AD7">
        <w:rPr>
          <w:rFonts w:ascii="Times New Roman" w:hAnsi="Times New Roman"/>
          <w:b/>
          <w:bCs/>
          <w:iCs/>
          <w:sz w:val="24"/>
          <w:szCs w:val="24"/>
          <w:lang w:val="hr-HR"/>
        </w:rPr>
        <w:t>8.324</w:t>
      </w:r>
      <w:r w:rsidR="001D452A" w:rsidRPr="00CC1AD7">
        <w:rPr>
          <w:rFonts w:ascii="Times New Roman" w:hAnsi="Times New Roman"/>
          <w:b/>
          <w:bCs/>
          <w:iCs/>
          <w:sz w:val="24"/>
          <w:szCs w:val="24"/>
          <w:lang w:val="hr-HR"/>
        </w:rPr>
        <w:t>,</w:t>
      </w:r>
      <w:r w:rsidR="001F722D" w:rsidRPr="00CC1AD7">
        <w:rPr>
          <w:rFonts w:ascii="Times New Roman" w:hAnsi="Times New Roman"/>
          <w:b/>
          <w:bCs/>
          <w:iCs/>
          <w:sz w:val="24"/>
          <w:szCs w:val="24"/>
          <w:lang w:val="hr-HR"/>
        </w:rPr>
        <w:t>80</w:t>
      </w:r>
      <w:r w:rsidR="001D452A" w:rsidRPr="00CC1AD7">
        <w:rPr>
          <w:rFonts w:ascii="Times New Roman" w:hAnsi="Times New Roman"/>
          <w:b/>
          <w:bCs/>
          <w:iCs/>
          <w:sz w:val="24"/>
          <w:szCs w:val="24"/>
          <w:lang w:val="hr-HR"/>
        </w:rPr>
        <w:t xml:space="preserve"> €</w:t>
      </w:r>
      <w:r w:rsidR="001D452A" w:rsidRPr="00B24006">
        <w:rPr>
          <w:rFonts w:ascii="Times New Roman" w:hAnsi="Times New Roman"/>
          <w:iCs/>
          <w:sz w:val="24"/>
          <w:szCs w:val="24"/>
          <w:lang w:val="hr-HR"/>
        </w:rPr>
        <w:t xml:space="preserve"> za troškove službenih putovanja – ostvarene mobilnosti.</w:t>
      </w:r>
    </w:p>
    <w:p w14:paraId="5CE58479" w14:textId="77777777" w:rsidR="00A957E0" w:rsidRPr="00B24006" w:rsidRDefault="00A957E0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30459E6A" w14:textId="44C17B0B" w:rsidR="006F3026" w:rsidRPr="00B24006" w:rsidRDefault="00D131F8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24006">
        <w:rPr>
          <w:rFonts w:ascii="Times New Roman" w:hAnsi="Times New Roman"/>
          <w:iCs/>
          <w:sz w:val="24"/>
          <w:szCs w:val="24"/>
          <w:lang w:val="hr-HR"/>
        </w:rPr>
        <w:t>Stanje potraživanja</w:t>
      </w:r>
      <w:r w:rsidR="006F3026" w:rsidRPr="00B24006">
        <w:rPr>
          <w:rFonts w:ascii="Times New Roman" w:hAnsi="Times New Roman"/>
          <w:iCs/>
          <w:sz w:val="24"/>
          <w:szCs w:val="24"/>
          <w:lang w:val="hr-HR"/>
        </w:rPr>
        <w:t xml:space="preserve"> iz fondova Europske unije sukladno izvršenim rashodima i aktivnim projektima</w:t>
      </w:r>
      <w:r w:rsidR="0096568C">
        <w:rPr>
          <w:rFonts w:ascii="Times New Roman" w:hAnsi="Times New Roman"/>
          <w:iCs/>
          <w:sz w:val="24"/>
          <w:szCs w:val="24"/>
          <w:lang w:val="hr-HR"/>
        </w:rPr>
        <w:t xml:space="preserve"> te </w:t>
      </w:r>
      <w:r w:rsidR="003F0044">
        <w:rPr>
          <w:rFonts w:ascii="Times New Roman" w:hAnsi="Times New Roman"/>
          <w:iCs/>
          <w:sz w:val="24"/>
          <w:szCs w:val="24"/>
          <w:lang w:val="hr-HR"/>
        </w:rPr>
        <w:t>konačnim</w:t>
      </w:r>
      <w:r w:rsidR="0096568C">
        <w:rPr>
          <w:rFonts w:ascii="Times New Roman" w:hAnsi="Times New Roman"/>
          <w:iCs/>
          <w:sz w:val="24"/>
          <w:szCs w:val="24"/>
          <w:lang w:val="hr-HR"/>
        </w:rPr>
        <w:t xml:space="preserve"> potraživanim iznosima</w:t>
      </w:r>
      <w:r w:rsidR="006F3026" w:rsidRPr="00B24006">
        <w:rPr>
          <w:rFonts w:ascii="Times New Roman" w:hAnsi="Times New Roman"/>
          <w:iCs/>
          <w:sz w:val="24"/>
          <w:szCs w:val="24"/>
          <w:lang w:val="hr-HR"/>
        </w:rPr>
        <w:t xml:space="preserve"> iznosi </w:t>
      </w:r>
      <w:r w:rsidR="006F3026" w:rsidRPr="00CC1AD7">
        <w:rPr>
          <w:rFonts w:ascii="Times New Roman" w:hAnsi="Times New Roman"/>
          <w:b/>
          <w:bCs/>
          <w:iCs/>
          <w:sz w:val="24"/>
          <w:szCs w:val="24"/>
          <w:lang w:val="hr-HR"/>
        </w:rPr>
        <w:t>626.897,69 €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 xml:space="preserve">, </w:t>
      </w:r>
      <w:r w:rsidR="00D70C79" w:rsidRPr="00B24006">
        <w:rPr>
          <w:rFonts w:ascii="Times New Roman" w:hAnsi="Times New Roman"/>
          <w:iCs/>
          <w:sz w:val="24"/>
          <w:szCs w:val="24"/>
          <w:lang w:val="hr-HR"/>
        </w:rPr>
        <w:t xml:space="preserve">a sam konačan i definitivan iznos EU sredstava za uplatu na kraju 31.12.2025. godine iznosi </w:t>
      </w:r>
      <w:r w:rsidR="00D70C79" w:rsidRPr="000203FD">
        <w:rPr>
          <w:rFonts w:ascii="Times New Roman" w:hAnsi="Times New Roman"/>
          <w:b/>
          <w:bCs/>
          <w:iCs/>
          <w:sz w:val="24"/>
          <w:szCs w:val="24"/>
          <w:lang w:val="hr-HR"/>
        </w:rPr>
        <w:t>48,073.93 €</w:t>
      </w:r>
      <w:r w:rsidR="00D70C79" w:rsidRPr="00B24006">
        <w:rPr>
          <w:rFonts w:ascii="Times New Roman" w:hAnsi="Times New Roman"/>
          <w:iCs/>
          <w:sz w:val="24"/>
          <w:szCs w:val="24"/>
          <w:lang w:val="hr-HR"/>
        </w:rPr>
        <w:t xml:space="preserve"> što je evidentirano u izvanbilančnim zapisima.</w:t>
      </w:r>
    </w:p>
    <w:p w14:paraId="63A545D3" w14:textId="77777777" w:rsidR="006F3026" w:rsidRPr="00B24006" w:rsidRDefault="006F3026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4DF52295" w14:textId="192980FB" w:rsidR="00833611" w:rsidRPr="00B24006" w:rsidRDefault="006F3026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B24006">
        <w:rPr>
          <w:rFonts w:ascii="Times New Roman" w:hAnsi="Times New Roman"/>
          <w:iCs/>
          <w:sz w:val="24"/>
          <w:szCs w:val="24"/>
          <w:lang w:val="hr-HR"/>
        </w:rPr>
        <w:t xml:space="preserve">Sveučilište u Zagrebu Geodetski fakultet </w:t>
      </w:r>
      <w:r w:rsidR="00D131F8" w:rsidRPr="00B24006">
        <w:rPr>
          <w:rFonts w:ascii="Times New Roman" w:hAnsi="Times New Roman"/>
          <w:iCs/>
          <w:sz w:val="24"/>
          <w:szCs w:val="24"/>
          <w:lang w:val="hr-HR"/>
        </w:rPr>
        <w:t>nema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 xml:space="preserve"> iskazanih</w:t>
      </w:r>
      <w:r w:rsidR="00D131F8" w:rsidRPr="00B24006">
        <w:rPr>
          <w:rFonts w:ascii="Times New Roman" w:hAnsi="Times New Roman"/>
          <w:iCs/>
          <w:sz w:val="24"/>
          <w:szCs w:val="24"/>
          <w:lang w:val="hr-HR"/>
        </w:rPr>
        <w:t xml:space="preserve"> 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>obveza za primljene predujmove iz fondova Europske unije s obzirom na prirodu projekata iz kojih zaprima sredstva te pravdanje korišenja dodijeljenih sredstava. Za Erasmus+ projekte i projekte Europske svemirske agencije odobravaju se zaprimljena izvješća o isporuci i temeljem navedenog isplaćuju i konačne isplate, a za projekt INTERREG „CLIMANATRES“, odobrena sredstva se zaprimaju po odobrenju zahtjeva za nadoknadu</w:t>
      </w:r>
      <w:r w:rsidR="00F219FA">
        <w:rPr>
          <w:rFonts w:ascii="Times New Roman" w:hAnsi="Times New Roman"/>
          <w:iCs/>
          <w:sz w:val="24"/>
          <w:szCs w:val="24"/>
          <w:lang w:val="hr-HR"/>
        </w:rPr>
        <w:t xml:space="preserve"> sredstava za koje je jedan poslan u 2025. godini</w:t>
      </w:r>
      <w:r w:rsidRPr="00B24006">
        <w:rPr>
          <w:rFonts w:ascii="Times New Roman" w:hAnsi="Times New Roman"/>
          <w:iCs/>
          <w:sz w:val="24"/>
          <w:szCs w:val="24"/>
          <w:lang w:val="hr-HR"/>
        </w:rPr>
        <w:t>.</w:t>
      </w:r>
    </w:p>
    <w:p w14:paraId="43BDA7D4" w14:textId="77777777" w:rsidR="00CF1206" w:rsidRPr="00B24006" w:rsidRDefault="00CF1206" w:rsidP="00B24006">
      <w:pPr>
        <w:spacing w:after="160" w:line="259" w:lineRule="auto"/>
        <w:contextualSpacing/>
        <w:jc w:val="both"/>
        <w:rPr>
          <w:rFonts w:ascii="Times New Roman" w:hAnsi="Times New Roman"/>
          <w:iCs/>
          <w:sz w:val="24"/>
          <w:szCs w:val="24"/>
          <w:lang w:val="hr-HR"/>
        </w:rPr>
      </w:pPr>
    </w:p>
    <w:p w14:paraId="691B106F" w14:textId="77777777" w:rsidR="00CF1206" w:rsidRDefault="00CF1206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0BCBEEE8" w14:textId="77777777" w:rsidR="006D2A25" w:rsidRDefault="006D2A25" w:rsidP="00AF3F9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C90010" w14:textId="77777777" w:rsidR="00B24006" w:rsidRDefault="00B24006" w:rsidP="00AF3F9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55C115" w14:textId="77777777" w:rsidR="006D2A25" w:rsidRDefault="006D2A25" w:rsidP="00AF3F9E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391DD7F" w14:textId="2402FDEE" w:rsidR="00D108C8" w:rsidRPr="00AF3F9E" w:rsidRDefault="00AF3F9E" w:rsidP="00A957E0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F9E">
        <w:rPr>
          <w:rFonts w:ascii="Times New Roman" w:hAnsi="Times New Roman"/>
          <w:b/>
          <w:bCs/>
          <w:sz w:val="24"/>
          <w:szCs w:val="24"/>
        </w:rPr>
        <w:lastRenderedPageBreak/>
        <w:t>IZVJEŠTAJ O DANIM ZAJMOVIMA I POTRAŽIVANJIMA PO DANIM ZAJMOVIMA</w:t>
      </w:r>
    </w:p>
    <w:p w14:paraId="267DE97A" w14:textId="77777777" w:rsidR="00DD55EB" w:rsidRPr="006A7A1D" w:rsidRDefault="00DD55EB" w:rsidP="00C34559">
      <w:pPr>
        <w:spacing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7FCE16BF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F752C7D" w14:textId="5D22DB35" w:rsidR="00DD55EB" w:rsidRDefault="00DD55E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6A7A1D">
        <w:rPr>
          <w:rFonts w:ascii="Times New Roman" w:hAnsi="Times New Roman"/>
          <w:sz w:val="24"/>
          <w:szCs w:val="24"/>
          <w:lang w:val="hr-HR"/>
        </w:rPr>
        <w:t>Sveučilište u Zagrebu</w:t>
      </w:r>
      <w:r w:rsidR="0024398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Geodetski fakultet u 202</w:t>
      </w:r>
      <w:r w:rsidR="00287618">
        <w:rPr>
          <w:rFonts w:ascii="Times New Roman" w:hAnsi="Times New Roman"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. godini nije </w:t>
      </w:r>
      <w:r w:rsidR="00413055">
        <w:rPr>
          <w:rFonts w:ascii="Times New Roman" w:hAnsi="Times New Roman"/>
          <w:sz w:val="24"/>
          <w:szCs w:val="24"/>
          <w:lang w:val="hr-HR"/>
        </w:rPr>
        <w:t>davao zajmove, niti je ostvario potraživanja po danim zajmovima.</w:t>
      </w:r>
    </w:p>
    <w:p w14:paraId="56E689FD" w14:textId="77777777" w:rsidR="0062772B" w:rsidRDefault="0062772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1BAC236" w14:textId="219E6F01" w:rsidR="0062772B" w:rsidRPr="006A7A1D" w:rsidRDefault="0062772B" w:rsidP="0062772B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Izvještaj se daje sukladno članku 49. Pravilnika o </w:t>
      </w:r>
      <w:r w:rsidRPr="0062772B">
        <w:rPr>
          <w:rFonts w:ascii="Times New Roman" w:hAnsi="Times New Roman"/>
          <w:sz w:val="24"/>
          <w:szCs w:val="24"/>
          <w:lang w:val="hr-HR"/>
        </w:rPr>
        <w:t>polugodišnjem i godišnjem izvještaju o izvršenju proračuna i financijskog plana</w:t>
      </w:r>
      <w:r>
        <w:rPr>
          <w:rFonts w:ascii="Times New Roman" w:hAnsi="Times New Roman"/>
          <w:sz w:val="24"/>
          <w:szCs w:val="24"/>
          <w:lang w:val="hr-HR"/>
        </w:rPr>
        <w:t xml:space="preserve"> (NN 85/23).</w:t>
      </w:r>
    </w:p>
    <w:p w14:paraId="78EDB161" w14:textId="77777777" w:rsidR="0062772B" w:rsidRPr="006A7A1D" w:rsidRDefault="0062772B" w:rsidP="006A7A1D">
      <w:p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5ABEB79" w14:textId="77777777" w:rsidR="00DD55EB" w:rsidRDefault="00DD55EB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626ECCA5" w14:textId="77777777" w:rsidR="001B4323" w:rsidRDefault="001B4323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72FD2659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63E5B1E9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29539D25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7A59A896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3F87F65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40675805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769E4615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0AEB6A98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345B4684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01DA033F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620F02E1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769C6A00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0DF5D59B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2D745221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31C9DC4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42720F36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6D35D004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A38CAD6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CD31889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0F39CF2A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5673190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61CA19EE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4449BB1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494B22F4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3287C422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3F5BF144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4C224C4A" w14:textId="77777777" w:rsidR="006D2A25" w:rsidRDefault="006D2A25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ED311AB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63C32469" w14:textId="77777777" w:rsidR="00AF3F9E" w:rsidRDefault="00AF3F9E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59EC0766" w14:textId="3D96651E" w:rsidR="001B4323" w:rsidRPr="00AF3F9E" w:rsidRDefault="00AF3F9E" w:rsidP="006255D4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3F9E">
        <w:rPr>
          <w:rFonts w:ascii="Times New Roman" w:hAnsi="Times New Roman"/>
          <w:b/>
          <w:bCs/>
          <w:sz w:val="24"/>
          <w:szCs w:val="24"/>
        </w:rPr>
        <w:lastRenderedPageBreak/>
        <w:t>IZVJEŠTAJ O STANJU POTRAŽIVANJA I DOSPJELIH OBVEZA TE O STANJU POTENCIJALNIH OBVEZA PO OSNOVI SUDSKIH SPOROVA</w:t>
      </w:r>
    </w:p>
    <w:p w14:paraId="7D4459A8" w14:textId="77777777" w:rsidR="001B4323" w:rsidRDefault="001B4323" w:rsidP="006255D4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08208C12" w14:textId="77777777" w:rsidR="001B4323" w:rsidRDefault="001B4323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14C4CFDD" w14:textId="485461D2" w:rsidR="001B4323" w:rsidRPr="001B4323" w:rsidRDefault="001B4323" w:rsidP="006A7A1D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287618">
        <w:rPr>
          <w:rFonts w:ascii="Times New Roman" w:hAnsi="Times New Roman"/>
          <w:sz w:val="24"/>
          <w:szCs w:val="24"/>
          <w:u w:val="single"/>
        </w:rPr>
        <w:t>Stanje potraživanja</w:t>
      </w:r>
      <w:r w:rsidR="00287618"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>Sveučilišt</w:t>
      </w:r>
      <w:r w:rsidR="00287618">
        <w:rPr>
          <w:rFonts w:ascii="Times New Roman" w:hAnsi="Times New Roman"/>
          <w:sz w:val="24"/>
          <w:szCs w:val="24"/>
          <w:lang w:val="hr-HR"/>
        </w:rPr>
        <w:t>a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 xml:space="preserve"> u Zagrebu</w:t>
      </w:r>
      <w:r w:rsidR="0024398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>Geodetsk</w:t>
      </w:r>
      <w:r w:rsidR="00287618">
        <w:rPr>
          <w:rFonts w:ascii="Times New Roman" w:hAnsi="Times New Roman"/>
          <w:sz w:val="24"/>
          <w:szCs w:val="24"/>
          <w:lang w:val="hr-HR"/>
        </w:rPr>
        <w:t>og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 xml:space="preserve"> fakultet</w:t>
      </w:r>
      <w:r w:rsidR="00287618">
        <w:rPr>
          <w:rFonts w:ascii="Times New Roman" w:hAnsi="Times New Roman"/>
          <w:sz w:val="24"/>
          <w:szCs w:val="24"/>
          <w:lang w:val="hr-HR"/>
        </w:rPr>
        <w:t>a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 xml:space="preserve"> u 202</w:t>
      </w:r>
      <w:r w:rsidR="00287618">
        <w:rPr>
          <w:rFonts w:ascii="Times New Roman" w:hAnsi="Times New Roman"/>
          <w:sz w:val="24"/>
          <w:szCs w:val="24"/>
          <w:lang w:val="hr-HR"/>
        </w:rPr>
        <w:t>5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>. godini</w:t>
      </w:r>
      <w:r w:rsidR="00287618">
        <w:rPr>
          <w:rFonts w:ascii="Times New Roman" w:hAnsi="Times New Roman"/>
          <w:sz w:val="24"/>
          <w:szCs w:val="24"/>
          <w:lang w:val="hr-HR"/>
        </w:rPr>
        <w:t xml:space="preserve"> iznosi</w:t>
      </w:r>
      <w:r w:rsidRPr="001B4323">
        <w:rPr>
          <w:rFonts w:ascii="Times New Roman" w:hAnsi="Times New Roman"/>
          <w:i/>
          <w:iCs/>
          <w:sz w:val="24"/>
          <w:szCs w:val="24"/>
          <w:u w:val="single"/>
        </w:rPr>
        <w:t>:</w:t>
      </w:r>
    </w:p>
    <w:p w14:paraId="577A46B7" w14:textId="77777777" w:rsidR="001B4323" w:rsidRDefault="001B4323" w:rsidP="006A7A1D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14:paraId="6A94ACE7" w14:textId="3738EDCF" w:rsidR="001B4323" w:rsidRPr="001B4323" w:rsidRDefault="001B4323" w:rsidP="006A7A1D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B4323">
        <w:rPr>
          <w:rFonts w:ascii="Times New Roman" w:hAnsi="Times New Roman"/>
          <w:sz w:val="24"/>
          <w:szCs w:val="24"/>
          <w:u w:val="single"/>
        </w:rPr>
        <w:t>Nenaplaćena potraživanja za prihode na početku godine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Pr="001B4323">
        <w:rPr>
          <w:rFonts w:ascii="Times New Roman" w:hAnsi="Times New Roman"/>
          <w:sz w:val="24"/>
          <w:szCs w:val="24"/>
        </w:rPr>
        <w:t xml:space="preserve"> </w:t>
      </w:r>
      <w:r w:rsidRPr="001B4323">
        <w:rPr>
          <w:rFonts w:ascii="Times New Roman" w:hAnsi="Times New Roman"/>
          <w:b/>
          <w:bCs/>
          <w:sz w:val="24"/>
          <w:szCs w:val="24"/>
        </w:rPr>
        <w:t>19</w:t>
      </w:r>
      <w:r w:rsidR="004E097F">
        <w:rPr>
          <w:rFonts w:ascii="Times New Roman" w:hAnsi="Times New Roman"/>
          <w:b/>
          <w:bCs/>
          <w:sz w:val="24"/>
          <w:szCs w:val="24"/>
        </w:rPr>
        <w:t>.</w:t>
      </w:r>
      <w:r w:rsidR="003200AB">
        <w:rPr>
          <w:rFonts w:ascii="Times New Roman" w:hAnsi="Times New Roman"/>
          <w:b/>
          <w:bCs/>
          <w:sz w:val="24"/>
          <w:szCs w:val="24"/>
        </w:rPr>
        <w:t>636</w:t>
      </w:r>
      <w:r w:rsidR="004E097F">
        <w:rPr>
          <w:rFonts w:ascii="Times New Roman" w:hAnsi="Times New Roman"/>
          <w:b/>
          <w:bCs/>
          <w:sz w:val="24"/>
          <w:szCs w:val="24"/>
        </w:rPr>
        <w:t>,</w:t>
      </w:r>
      <w:r w:rsidR="003200AB">
        <w:rPr>
          <w:rFonts w:ascii="Times New Roman" w:hAnsi="Times New Roman"/>
          <w:b/>
          <w:bCs/>
          <w:sz w:val="24"/>
          <w:szCs w:val="24"/>
        </w:rPr>
        <w:t>5</w:t>
      </w:r>
      <w:r w:rsidRPr="001B4323">
        <w:rPr>
          <w:rFonts w:ascii="Times New Roman" w:hAnsi="Times New Roman"/>
          <w:b/>
          <w:bCs/>
          <w:sz w:val="24"/>
          <w:szCs w:val="24"/>
        </w:rPr>
        <w:t xml:space="preserve">9 </w:t>
      </w:r>
      <w:r w:rsidRPr="001B4323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</w:p>
    <w:p w14:paraId="6C12D974" w14:textId="0614958E" w:rsidR="001B4323" w:rsidRPr="00101F26" w:rsidRDefault="001B4323" w:rsidP="001B4323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B4323">
        <w:rPr>
          <w:rFonts w:ascii="Times New Roman" w:hAnsi="Times New Roman"/>
          <w:sz w:val="24"/>
          <w:szCs w:val="24"/>
          <w:u w:val="single"/>
        </w:rPr>
        <w:t>Nenaplaćena potraživanja za prihode na kraju godine:</w:t>
      </w:r>
      <w:r w:rsidR="00243989">
        <w:rPr>
          <w:rFonts w:ascii="Times New Roman" w:hAnsi="Times New Roman"/>
          <w:sz w:val="24"/>
          <w:szCs w:val="24"/>
        </w:rPr>
        <w:t xml:space="preserve"> </w:t>
      </w:r>
      <w:r w:rsidR="006A4489">
        <w:rPr>
          <w:rFonts w:ascii="Times New Roman" w:hAnsi="Times New Roman"/>
          <w:sz w:val="24"/>
          <w:szCs w:val="24"/>
        </w:rPr>
        <w:t xml:space="preserve"> </w:t>
      </w:r>
      <w:r w:rsidR="003200AB">
        <w:rPr>
          <w:rFonts w:ascii="Times New Roman" w:hAnsi="Times New Roman"/>
          <w:b/>
          <w:bCs/>
          <w:sz w:val="24"/>
          <w:szCs w:val="24"/>
        </w:rPr>
        <w:t>23</w:t>
      </w:r>
      <w:r w:rsidR="004E097F">
        <w:rPr>
          <w:rFonts w:ascii="Times New Roman" w:hAnsi="Times New Roman"/>
          <w:b/>
          <w:bCs/>
          <w:sz w:val="24"/>
          <w:szCs w:val="24"/>
        </w:rPr>
        <w:t>.</w:t>
      </w:r>
      <w:r w:rsidR="003200AB">
        <w:rPr>
          <w:rFonts w:ascii="Times New Roman" w:hAnsi="Times New Roman"/>
          <w:b/>
          <w:bCs/>
          <w:sz w:val="24"/>
          <w:szCs w:val="24"/>
        </w:rPr>
        <w:t>409</w:t>
      </w:r>
      <w:r w:rsidR="004E097F">
        <w:rPr>
          <w:rFonts w:ascii="Times New Roman" w:hAnsi="Times New Roman"/>
          <w:b/>
          <w:bCs/>
          <w:sz w:val="24"/>
          <w:szCs w:val="24"/>
        </w:rPr>
        <w:t>,</w:t>
      </w:r>
      <w:r w:rsidR="003200AB">
        <w:rPr>
          <w:rFonts w:ascii="Times New Roman" w:hAnsi="Times New Roman"/>
          <w:b/>
          <w:bCs/>
          <w:sz w:val="24"/>
          <w:szCs w:val="24"/>
        </w:rPr>
        <w:t>52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B4323">
        <w:rPr>
          <w:rFonts w:ascii="Times New Roman" w:hAnsi="Times New Roman"/>
          <w:b/>
          <w:bCs/>
          <w:sz w:val="24"/>
          <w:szCs w:val="24"/>
          <w:lang w:val="hr-HR"/>
        </w:rPr>
        <w:t>€</w:t>
      </w:r>
    </w:p>
    <w:p w14:paraId="4B225BA4" w14:textId="27A20328" w:rsidR="00101F26" w:rsidRDefault="00101F26" w:rsidP="00101F26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Nenaplaćena potraživanja za prihode na kraju godine:</w:t>
      </w:r>
      <w:r w:rsidR="00243989">
        <w:rPr>
          <w:rFonts w:ascii="Times New Roman" w:hAnsi="Times New Roman"/>
          <w:sz w:val="24"/>
          <w:szCs w:val="24"/>
        </w:rPr>
        <w:t xml:space="preserve"> </w:t>
      </w:r>
      <w:r w:rsidR="003200AB">
        <w:rPr>
          <w:rFonts w:ascii="Times New Roman" w:hAnsi="Times New Roman"/>
          <w:b/>
          <w:bCs/>
          <w:sz w:val="24"/>
          <w:szCs w:val="24"/>
        </w:rPr>
        <w:t>650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3200AB">
        <w:rPr>
          <w:rFonts w:ascii="Times New Roman" w:hAnsi="Times New Roman"/>
          <w:b/>
          <w:bCs/>
          <w:sz w:val="24"/>
          <w:szCs w:val="24"/>
        </w:rPr>
        <w:t>307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="003200AB">
        <w:rPr>
          <w:rFonts w:ascii="Times New Roman" w:hAnsi="Times New Roman"/>
          <w:b/>
          <w:bCs/>
          <w:sz w:val="24"/>
          <w:szCs w:val="24"/>
        </w:rPr>
        <w:t>21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hr-HR"/>
        </w:rPr>
        <w:t>€</w:t>
      </w:r>
    </w:p>
    <w:p w14:paraId="286D6F30" w14:textId="0E02BC3B" w:rsidR="00101F26" w:rsidRPr="00101F26" w:rsidRDefault="00101F26" w:rsidP="00101F26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01F26">
        <w:rPr>
          <w:rFonts w:ascii="Times New Roman" w:hAnsi="Times New Roman"/>
          <w:sz w:val="24"/>
          <w:szCs w:val="24"/>
        </w:rPr>
        <w:t>(uključuju potraživanja za EU sredstva)</w:t>
      </w:r>
    </w:p>
    <w:p w14:paraId="69EE0A6D" w14:textId="77777777" w:rsidR="001B4323" w:rsidRDefault="001B4323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11ED4238" w14:textId="77777777" w:rsidR="001C742F" w:rsidRDefault="001C742F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32DE5525" w14:textId="51F5F281" w:rsidR="00287618" w:rsidRPr="001B4323" w:rsidRDefault="00287618" w:rsidP="0028761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287618">
        <w:rPr>
          <w:rFonts w:ascii="Times New Roman" w:hAnsi="Times New Roman"/>
          <w:sz w:val="24"/>
          <w:szCs w:val="24"/>
          <w:u w:val="single"/>
        </w:rPr>
        <w:t xml:space="preserve">Stanje </w:t>
      </w:r>
      <w:r>
        <w:rPr>
          <w:rFonts w:ascii="Times New Roman" w:hAnsi="Times New Roman"/>
          <w:sz w:val="24"/>
          <w:szCs w:val="24"/>
          <w:u w:val="single"/>
        </w:rPr>
        <w:t>obveza</w:t>
      </w:r>
      <w:r>
        <w:rPr>
          <w:rFonts w:ascii="Times New Roman" w:hAnsi="Times New Roman"/>
          <w:i/>
          <w:iCs/>
          <w:sz w:val="24"/>
          <w:szCs w:val="24"/>
          <w:u w:val="single"/>
        </w:rPr>
        <w:t xml:space="preserve"> </w:t>
      </w:r>
      <w:r w:rsidRPr="006A7A1D">
        <w:rPr>
          <w:rFonts w:ascii="Times New Roman" w:hAnsi="Times New Roman"/>
          <w:sz w:val="24"/>
          <w:szCs w:val="24"/>
          <w:lang w:val="hr-HR"/>
        </w:rPr>
        <w:t>Sveučilišt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u Zagrebu Geodetsk</w:t>
      </w:r>
      <w:r>
        <w:rPr>
          <w:rFonts w:ascii="Times New Roman" w:hAnsi="Times New Roman"/>
          <w:sz w:val="24"/>
          <w:szCs w:val="24"/>
          <w:lang w:val="hr-HR"/>
        </w:rPr>
        <w:t>og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fakultet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na dan 31.12.</w:t>
      </w:r>
      <w:r w:rsidRPr="006A7A1D">
        <w:rPr>
          <w:rFonts w:ascii="Times New Roman" w:hAnsi="Times New Roman"/>
          <w:sz w:val="24"/>
          <w:szCs w:val="24"/>
          <w:lang w:val="hr-HR"/>
        </w:rPr>
        <w:t xml:space="preserve"> 202</w:t>
      </w:r>
      <w:r>
        <w:rPr>
          <w:rFonts w:ascii="Times New Roman" w:hAnsi="Times New Roman"/>
          <w:sz w:val="24"/>
          <w:szCs w:val="24"/>
          <w:lang w:val="hr-HR"/>
        </w:rPr>
        <w:t>5</w:t>
      </w:r>
      <w:r w:rsidRPr="006A7A1D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iznosi</w:t>
      </w:r>
      <w:r w:rsidRPr="00FD0CC7">
        <w:rPr>
          <w:rFonts w:ascii="Times New Roman" w:hAnsi="Times New Roman"/>
          <w:i/>
          <w:iCs/>
          <w:sz w:val="24"/>
          <w:szCs w:val="24"/>
        </w:rPr>
        <w:t>:</w:t>
      </w:r>
    </w:p>
    <w:p w14:paraId="0AFAB920" w14:textId="77777777" w:rsidR="00287618" w:rsidRDefault="00287618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7"/>
        <w:gridCol w:w="4528"/>
      </w:tblGrid>
      <w:tr w:rsidR="001C742F" w14:paraId="63CBA254" w14:textId="77777777" w:rsidTr="001C742F">
        <w:tc>
          <w:tcPr>
            <w:tcW w:w="4527" w:type="dxa"/>
          </w:tcPr>
          <w:p w14:paraId="6AE6F8F7" w14:textId="7042947B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Otvorene obveze na dan 31.12.202</w:t>
            </w:r>
            <w:r w:rsidR="00A85652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5</w:t>
            </w: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.</w:t>
            </w:r>
          </w:p>
        </w:tc>
        <w:tc>
          <w:tcPr>
            <w:tcW w:w="4528" w:type="dxa"/>
          </w:tcPr>
          <w:p w14:paraId="39EA1245" w14:textId="26065A81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Dospjele obveze:</w:t>
            </w:r>
          </w:p>
        </w:tc>
      </w:tr>
      <w:tr w:rsidR="001C742F" w14:paraId="269E5FA0" w14:textId="77777777" w:rsidTr="001C742F">
        <w:tc>
          <w:tcPr>
            <w:tcW w:w="4527" w:type="dxa"/>
          </w:tcPr>
          <w:p w14:paraId="161F5260" w14:textId="0CF7F140" w:rsidR="001C742F" w:rsidRPr="001C742F" w:rsidRDefault="009472F8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3</w:t>
            </w:r>
            <w:r w:rsidRPr="009472F8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86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.</w:t>
            </w:r>
            <w:r w:rsidRPr="009472F8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040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,</w:t>
            </w:r>
            <w:r w:rsidRPr="009472F8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60</w:t>
            </w:r>
            <w:r w:rsidR="001C742F"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4528" w:type="dxa"/>
          </w:tcPr>
          <w:p w14:paraId="4AA7E8E4" w14:textId="5EA12F9F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0,00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B43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</w:tr>
    </w:tbl>
    <w:p w14:paraId="0EF00185" w14:textId="77777777" w:rsidR="001C742F" w:rsidRDefault="001C742F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1C9C8EB7" w14:textId="77777777" w:rsidR="001C742F" w:rsidRDefault="001C742F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740196A3" w14:textId="7D650A3C" w:rsidR="001C742F" w:rsidRPr="00287618" w:rsidRDefault="001C742F" w:rsidP="001C742F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87618">
        <w:rPr>
          <w:rFonts w:ascii="Times New Roman" w:hAnsi="Times New Roman"/>
          <w:sz w:val="24"/>
          <w:szCs w:val="24"/>
          <w:u w:val="single"/>
        </w:rPr>
        <w:t>Stanje potencijalnih obveza po osnovi sudskih sporova</w:t>
      </w:r>
      <w:r w:rsidR="00287618" w:rsidRPr="00287618">
        <w:rPr>
          <w:rFonts w:ascii="Times New Roman" w:hAnsi="Times New Roman"/>
          <w:sz w:val="24"/>
          <w:szCs w:val="24"/>
          <w:lang w:val="hr-HR"/>
        </w:rPr>
        <w:t xml:space="preserve"> Sveučilišta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 xml:space="preserve"> u Zagrebu</w:t>
      </w:r>
      <w:r w:rsidR="0024398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>Geodetsk</w:t>
      </w:r>
      <w:r w:rsidR="00287618">
        <w:rPr>
          <w:rFonts w:ascii="Times New Roman" w:hAnsi="Times New Roman"/>
          <w:sz w:val="24"/>
          <w:szCs w:val="24"/>
          <w:lang w:val="hr-HR"/>
        </w:rPr>
        <w:t>og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 xml:space="preserve"> fakultet</w:t>
      </w:r>
      <w:r w:rsidR="00287618">
        <w:rPr>
          <w:rFonts w:ascii="Times New Roman" w:hAnsi="Times New Roman"/>
          <w:sz w:val="24"/>
          <w:szCs w:val="24"/>
          <w:lang w:val="hr-HR"/>
        </w:rPr>
        <w:t>a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287618">
        <w:rPr>
          <w:rFonts w:ascii="Times New Roman" w:hAnsi="Times New Roman"/>
          <w:sz w:val="24"/>
          <w:szCs w:val="24"/>
          <w:lang w:val="hr-HR"/>
        </w:rPr>
        <w:t>na dan 31.12.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>202</w:t>
      </w:r>
      <w:r w:rsidR="00287618">
        <w:rPr>
          <w:rFonts w:ascii="Times New Roman" w:hAnsi="Times New Roman"/>
          <w:sz w:val="24"/>
          <w:szCs w:val="24"/>
          <w:lang w:val="hr-HR"/>
        </w:rPr>
        <w:t>5</w:t>
      </w:r>
      <w:r w:rsidR="00287618" w:rsidRPr="006A7A1D">
        <w:rPr>
          <w:rFonts w:ascii="Times New Roman" w:hAnsi="Times New Roman"/>
          <w:sz w:val="24"/>
          <w:szCs w:val="24"/>
          <w:lang w:val="hr-HR"/>
        </w:rPr>
        <w:t>.</w:t>
      </w:r>
      <w:r w:rsidR="00287618">
        <w:rPr>
          <w:rFonts w:ascii="Times New Roman" w:hAnsi="Times New Roman"/>
          <w:sz w:val="24"/>
          <w:szCs w:val="24"/>
          <w:lang w:val="hr-HR"/>
        </w:rPr>
        <w:t xml:space="preserve"> je kako slijedi</w:t>
      </w:r>
      <w:r w:rsidRPr="00287618">
        <w:rPr>
          <w:rFonts w:ascii="Times New Roman" w:hAnsi="Times New Roman"/>
          <w:i/>
          <w:iCs/>
          <w:sz w:val="24"/>
          <w:szCs w:val="24"/>
        </w:rPr>
        <w:t>:</w:t>
      </w:r>
    </w:p>
    <w:p w14:paraId="0A062D36" w14:textId="77777777" w:rsidR="00524C47" w:rsidRDefault="00524C47" w:rsidP="001C742F">
      <w:pPr>
        <w:spacing w:line="276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1C742F" w14:paraId="1A04CC62" w14:textId="77777777" w:rsidTr="001C742F">
        <w:tc>
          <w:tcPr>
            <w:tcW w:w="3018" w:type="dxa"/>
          </w:tcPr>
          <w:p w14:paraId="1DE63A9C" w14:textId="5BFF2A94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Vrsta spora</w:t>
            </w:r>
          </w:p>
        </w:tc>
        <w:tc>
          <w:tcPr>
            <w:tcW w:w="3018" w:type="dxa"/>
          </w:tcPr>
          <w:p w14:paraId="24632660" w14:textId="6483C37C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Iznos</w:t>
            </w:r>
          </w:p>
        </w:tc>
        <w:tc>
          <w:tcPr>
            <w:tcW w:w="3019" w:type="dxa"/>
          </w:tcPr>
          <w:p w14:paraId="0AC3F118" w14:textId="1FAEBCB6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i/>
                <w:iCs/>
                <w:sz w:val="24"/>
                <w:szCs w:val="24"/>
                <w:lang w:val="hr-HR"/>
              </w:rPr>
              <w:t>Očekivano vrijeme naplate</w:t>
            </w:r>
          </w:p>
        </w:tc>
      </w:tr>
      <w:tr w:rsidR="001C742F" w14:paraId="537CE26B" w14:textId="77777777" w:rsidTr="001C742F">
        <w:tc>
          <w:tcPr>
            <w:tcW w:w="3018" w:type="dxa"/>
          </w:tcPr>
          <w:p w14:paraId="1FC5FCBB" w14:textId="77777777" w:rsidR="001B3E55" w:rsidRDefault="001B3E55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Utvrđivanje</w:t>
            </w:r>
          </w:p>
          <w:p w14:paraId="45219AF3" w14:textId="2846A47F" w:rsidR="001C742F" w:rsidRPr="001C742F" w:rsidRDefault="001B3E55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prava vlasništva</w:t>
            </w:r>
          </w:p>
        </w:tc>
        <w:tc>
          <w:tcPr>
            <w:tcW w:w="3018" w:type="dxa"/>
          </w:tcPr>
          <w:p w14:paraId="354243D4" w14:textId="3DF826B5" w:rsidR="001C742F" w:rsidRPr="001C742F" w:rsidRDefault="001B3E55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B3E55">
              <w:rPr>
                <w:rFonts w:ascii="Times New Roman" w:hAnsi="Times New Roman"/>
                <w:b/>
                <w:bCs/>
                <w:sz w:val="24"/>
                <w:szCs w:val="24"/>
              </w:rPr>
              <w:t>39.816,84</w:t>
            </w:r>
            <w:r w:rsidR="001C742F"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1C742F" w:rsidRPr="001C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3019" w:type="dxa"/>
          </w:tcPr>
          <w:p w14:paraId="4A30F6E7" w14:textId="34C12473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2026.</w:t>
            </w:r>
          </w:p>
        </w:tc>
      </w:tr>
      <w:tr w:rsidR="001B3E55" w14:paraId="6CF33C55" w14:textId="77777777" w:rsidTr="001C742F">
        <w:tc>
          <w:tcPr>
            <w:tcW w:w="3018" w:type="dxa"/>
          </w:tcPr>
          <w:p w14:paraId="263CF0A7" w14:textId="1853F5C0" w:rsidR="001B3E55" w:rsidRDefault="00DA12C6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Radni s</w:t>
            </w:r>
            <w:r w:rsidR="001B3E55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por</w:t>
            </w:r>
          </w:p>
        </w:tc>
        <w:tc>
          <w:tcPr>
            <w:tcW w:w="3018" w:type="dxa"/>
          </w:tcPr>
          <w:p w14:paraId="0AE8EEDF" w14:textId="53CB67BA" w:rsidR="001B3E55" w:rsidRPr="001C742F" w:rsidRDefault="001B3E55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 xml:space="preserve">2.381,68 </w:t>
            </w:r>
            <w:r w:rsidRPr="001C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3019" w:type="dxa"/>
          </w:tcPr>
          <w:p w14:paraId="25208DF8" w14:textId="7B1E5526" w:rsidR="001B3E55" w:rsidRPr="001C742F" w:rsidRDefault="001B3E55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2026.</w:t>
            </w:r>
          </w:p>
        </w:tc>
      </w:tr>
      <w:tr w:rsidR="00101F26" w14:paraId="5A46420E" w14:textId="77777777" w:rsidTr="001C742F">
        <w:tc>
          <w:tcPr>
            <w:tcW w:w="3018" w:type="dxa"/>
          </w:tcPr>
          <w:p w14:paraId="3EA70ED1" w14:textId="139AD0F3" w:rsidR="00101F26" w:rsidRPr="001C742F" w:rsidRDefault="001B3E55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Radni spor</w:t>
            </w:r>
          </w:p>
        </w:tc>
        <w:tc>
          <w:tcPr>
            <w:tcW w:w="3018" w:type="dxa"/>
          </w:tcPr>
          <w:p w14:paraId="29F0369A" w14:textId="3A40F906" w:rsidR="00101F26" w:rsidRPr="001C742F" w:rsidRDefault="001B3E55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B3E55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B3E55">
              <w:rPr>
                <w:rFonts w:ascii="Times New Roman" w:hAnsi="Times New Roman"/>
                <w:b/>
                <w:bCs/>
                <w:sz w:val="24"/>
                <w:szCs w:val="24"/>
              </w:rPr>
              <w:t>246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1B3E55">
              <w:rPr>
                <w:rFonts w:ascii="Times New Roman" w:hAnsi="Times New Roman"/>
                <w:b/>
                <w:bCs/>
                <w:sz w:val="24"/>
                <w:szCs w:val="24"/>
              </w:rPr>
              <w:t>93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3019" w:type="dxa"/>
          </w:tcPr>
          <w:p w14:paraId="7F6B8124" w14:textId="55B58A2A" w:rsidR="00101F26" w:rsidRPr="001C742F" w:rsidRDefault="001B3E55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2026.</w:t>
            </w:r>
          </w:p>
        </w:tc>
      </w:tr>
      <w:tr w:rsidR="001C742F" w14:paraId="2CB3CD2F" w14:textId="77777777" w:rsidTr="001C742F">
        <w:tc>
          <w:tcPr>
            <w:tcW w:w="3018" w:type="dxa"/>
          </w:tcPr>
          <w:p w14:paraId="79070F4A" w14:textId="31ADA947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Radni spor</w:t>
            </w:r>
          </w:p>
        </w:tc>
        <w:tc>
          <w:tcPr>
            <w:tcW w:w="3018" w:type="dxa"/>
          </w:tcPr>
          <w:p w14:paraId="1EE283B8" w14:textId="733D71FC" w:rsidR="001C742F" w:rsidRPr="001C742F" w:rsidRDefault="001B3E55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B3E55">
              <w:rPr>
                <w:rFonts w:ascii="Times New Roman" w:hAnsi="Times New Roman"/>
                <w:b/>
                <w:bCs/>
                <w:sz w:val="24"/>
                <w:szCs w:val="24"/>
              </w:rPr>
              <w:t>239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1B3E55">
              <w:rPr>
                <w:rFonts w:ascii="Times New Roman" w:hAnsi="Times New Roman"/>
                <w:b/>
                <w:bCs/>
                <w:sz w:val="24"/>
                <w:szCs w:val="24"/>
              </w:rPr>
              <w:t>074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1B3E55"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C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3019" w:type="dxa"/>
          </w:tcPr>
          <w:p w14:paraId="72E3EACE" w14:textId="40267C2E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 w:rsidRPr="001C742F"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2026.</w:t>
            </w:r>
          </w:p>
        </w:tc>
      </w:tr>
      <w:tr w:rsidR="001C742F" w14:paraId="5257A5D4" w14:textId="77777777" w:rsidTr="001C742F">
        <w:tc>
          <w:tcPr>
            <w:tcW w:w="3018" w:type="dxa"/>
          </w:tcPr>
          <w:p w14:paraId="43C8A0CD" w14:textId="513D378F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  <w:t>UKUPNO</w:t>
            </w:r>
          </w:p>
        </w:tc>
        <w:tc>
          <w:tcPr>
            <w:tcW w:w="3018" w:type="dxa"/>
          </w:tcPr>
          <w:p w14:paraId="02CDB397" w14:textId="39BB4E91" w:rsidR="001C742F" w:rsidRPr="001C742F" w:rsidRDefault="00DA12C6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483.520,14 </w:t>
            </w:r>
            <w:r w:rsidR="004E097F" w:rsidRPr="001C74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€</w:t>
            </w:r>
          </w:p>
        </w:tc>
        <w:tc>
          <w:tcPr>
            <w:tcW w:w="3019" w:type="dxa"/>
          </w:tcPr>
          <w:p w14:paraId="286F568A" w14:textId="77777777" w:rsidR="001C742F" w:rsidRPr="001C742F" w:rsidRDefault="001C742F" w:rsidP="006A7A1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343EFF19" w14:textId="77777777" w:rsidR="00524C47" w:rsidRDefault="00524C47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63E41ECF" w14:textId="77777777" w:rsidR="0040658E" w:rsidRDefault="0040658E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41A1C5B8" w14:textId="77777777" w:rsidR="00413B72" w:rsidRDefault="00413B72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p w14:paraId="51E4FE6A" w14:textId="77777777" w:rsidR="002F1B49" w:rsidRDefault="002F1B49" w:rsidP="006A7A1D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hr-HR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2419"/>
        <w:gridCol w:w="3131"/>
      </w:tblGrid>
      <w:tr w:rsidR="00524C47" w14:paraId="6E0D1C41" w14:textId="77777777" w:rsidTr="004F447E">
        <w:tc>
          <w:tcPr>
            <w:tcW w:w="3608" w:type="dxa"/>
            <w:tcBorders>
              <w:bottom w:val="single" w:sz="4" w:space="0" w:color="auto"/>
            </w:tcBorders>
          </w:tcPr>
          <w:p w14:paraId="4C8DEA40" w14:textId="77777777" w:rsidR="00524C47" w:rsidRPr="009F11DC" w:rsidRDefault="00524C47" w:rsidP="004F447E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Hlk203995693"/>
            <w:r w:rsidRPr="009F11DC">
              <w:rPr>
                <w:rFonts w:ascii="Times New Roman" w:hAnsi="Times New Roman"/>
                <w:sz w:val="24"/>
                <w:szCs w:val="24"/>
              </w:rPr>
              <w:t>Rukovoditelj računovodstva:</w:t>
            </w:r>
          </w:p>
          <w:p w14:paraId="7B608777" w14:textId="77777777" w:rsidR="00524C47" w:rsidRDefault="00524C47" w:rsidP="004F447E">
            <w:pPr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Lara Manojlović, univ.spec. oec.</w:t>
            </w:r>
          </w:p>
          <w:p w14:paraId="4139E7DA" w14:textId="77777777" w:rsidR="00524C47" w:rsidRPr="009F11DC" w:rsidRDefault="00524C47" w:rsidP="004F44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806757" w14:textId="77777777" w:rsidR="00524C47" w:rsidRDefault="00524C47" w:rsidP="004F447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0A0969F2" w14:textId="77777777" w:rsidR="00524C47" w:rsidRDefault="00524C47" w:rsidP="004F447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</w:tcPr>
          <w:p w14:paraId="26322DA0" w14:textId="77777777" w:rsidR="00524C47" w:rsidRDefault="00524C47" w:rsidP="004F447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C47" w14:paraId="0F4C0702" w14:textId="77777777" w:rsidTr="004F447E">
        <w:tc>
          <w:tcPr>
            <w:tcW w:w="3608" w:type="dxa"/>
            <w:tcBorders>
              <w:top w:val="single" w:sz="4" w:space="0" w:color="auto"/>
              <w:bottom w:val="single" w:sz="4" w:space="0" w:color="auto"/>
            </w:tcBorders>
          </w:tcPr>
          <w:p w14:paraId="0801CE3F" w14:textId="77777777" w:rsidR="00524C47" w:rsidRPr="009F11DC" w:rsidRDefault="00524C47" w:rsidP="004F447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Prodekan za financije i poslovanje:</w:t>
            </w:r>
          </w:p>
          <w:p w14:paraId="4851F844" w14:textId="77777777" w:rsidR="00524C47" w:rsidRDefault="00524C47" w:rsidP="004F447E">
            <w:pPr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Doc. dr. sc. Sergej Baričevi</w:t>
            </w:r>
            <w:r w:rsidRPr="003A35B4">
              <w:rPr>
                <w:rFonts w:ascii="Times New Roman" w:hAnsi="Times New Roman"/>
                <w:sz w:val="24"/>
                <w:szCs w:val="24"/>
              </w:rPr>
              <w:t>ć</w:t>
            </w:r>
          </w:p>
          <w:p w14:paraId="0BAE1715" w14:textId="77777777" w:rsidR="00524C47" w:rsidRPr="009F11DC" w:rsidRDefault="00524C47" w:rsidP="004F447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B833F5" w14:textId="77777777" w:rsidR="00524C47" w:rsidRDefault="00524C47" w:rsidP="004F447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</w:tcPr>
          <w:p w14:paraId="25AE01BE" w14:textId="77777777" w:rsidR="00524C47" w:rsidRDefault="00524C47" w:rsidP="004F447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1F85914B" w14:textId="77777777" w:rsidR="00524C47" w:rsidRPr="009F11DC" w:rsidRDefault="00524C47" w:rsidP="004F447E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Dekan:</w:t>
            </w:r>
          </w:p>
          <w:p w14:paraId="6223B7B8" w14:textId="1301066E" w:rsidR="00524C47" w:rsidRDefault="00524C47" w:rsidP="004F447E">
            <w:pPr>
              <w:rPr>
                <w:rFonts w:ascii="Times New Roman" w:hAnsi="Times New Roman"/>
                <w:sz w:val="24"/>
                <w:szCs w:val="24"/>
              </w:rPr>
            </w:pPr>
            <w:r w:rsidRPr="009F11DC">
              <w:rPr>
                <w:rFonts w:ascii="Times New Roman" w:hAnsi="Times New Roman"/>
                <w:sz w:val="24"/>
                <w:szCs w:val="24"/>
              </w:rPr>
              <w:t>Prof. dr. sc. Mladen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Zrinjski</w:t>
            </w:r>
            <w:r w:rsidR="00243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bookmarkEnd w:id="1"/>
    </w:tbl>
    <w:p w14:paraId="20E0C612" w14:textId="77777777" w:rsidR="00524C47" w:rsidRDefault="00524C47" w:rsidP="00524C47">
      <w:pPr>
        <w:jc w:val="both"/>
        <w:rPr>
          <w:rFonts w:ascii="Times New Roman" w:hAnsi="Times New Roman"/>
          <w:sz w:val="24"/>
          <w:szCs w:val="24"/>
        </w:rPr>
      </w:pPr>
    </w:p>
    <w:sectPr w:rsidR="00524C47" w:rsidSect="000F1821">
      <w:headerReference w:type="default" r:id="rId8"/>
      <w:pgSz w:w="11900" w:h="16840"/>
      <w:pgMar w:top="2268" w:right="1134" w:bottom="1134" w:left="1701" w:header="284" w:footer="1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A61E" w14:textId="77777777" w:rsidR="00FA3874" w:rsidRDefault="00FA3874" w:rsidP="007E6E9C">
      <w:r>
        <w:separator/>
      </w:r>
    </w:p>
  </w:endnote>
  <w:endnote w:type="continuationSeparator" w:id="0">
    <w:p w14:paraId="4004B4B7" w14:textId="77777777" w:rsidR="00FA3874" w:rsidRDefault="00FA3874" w:rsidP="007E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zgDisplay Normal">
    <w:altName w:val="Arial"/>
    <w:panose1 w:val="00000000000000000000"/>
    <w:charset w:val="00"/>
    <w:family w:val="modern"/>
    <w:notTrueType/>
    <w:pitch w:val="variable"/>
    <w:sig w:usb0="00000001" w:usb1="5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6343" w14:textId="77777777" w:rsidR="00FA3874" w:rsidRDefault="00FA3874" w:rsidP="007E6E9C">
      <w:r>
        <w:separator/>
      </w:r>
    </w:p>
  </w:footnote>
  <w:footnote w:type="continuationSeparator" w:id="0">
    <w:p w14:paraId="57D947A8" w14:textId="77777777" w:rsidR="00FA3874" w:rsidRDefault="00FA3874" w:rsidP="007E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9D10D" w14:textId="77777777" w:rsidR="007E6E9C" w:rsidRDefault="007E6E9C">
    <w:pPr>
      <w:pStyle w:val="Header"/>
    </w:pPr>
  </w:p>
  <w:p w14:paraId="22B5B6DE" w14:textId="77777777" w:rsidR="007E6E9C" w:rsidRDefault="007E6E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008"/>
    <w:multiLevelType w:val="hybridMultilevel"/>
    <w:tmpl w:val="4FE224BA"/>
    <w:lvl w:ilvl="0" w:tplc="C5A837D4">
      <w:numFmt w:val="bullet"/>
      <w:lvlText w:val="-"/>
      <w:lvlJc w:val="left"/>
      <w:pPr>
        <w:ind w:left="720" w:hanging="360"/>
      </w:pPr>
      <w:rPr>
        <w:rFonts w:ascii="UnizgDisplay Normal" w:eastAsia="Calibri" w:hAnsi="UnizgDisplay Norma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C6A4B"/>
    <w:multiLevelType w:val="hybridMultilevel"/>
    <w:tmpl w:val="5F58062A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72E08"/>
    <w:multiLevelType w:val="multilevel"/>
    <w:tmpl w:val="6E9C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7839"/>
    <w:multiLevelType w:val="hybridMultilevel"/>
    <w:tmpl w:val="2456622E"/>
    <w:lvl w:ilvl="0" w:tplc="6218AB54">
      <w:start w:val="2006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771AD"/>
    <w:multiLevelType w:val="hybridMultilevel"/>
    <w:tmpl w:val="86642086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F2E55"/>
    <w:multiLevelType w:val="hybridMultilevel"/>
    <w:tmpl w:val="734ED252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47657">
    <w:abstractNumId w:val="0"/>
  </w:num>
  <w:num w:numId="2" w16cid:durableId="1616983211">
    <w:abstractNumId w:val="6"/>
  </w:num>
  <w:num w:numId="3" w16cid:durableId="1522167315">
    <w:abstractNumId w:val="10"/>
  </w:num>
  <w:num w:numId="4" w16cid:durableId="1602031184">
    <w:abstractNumId w:val="4"/>
  </w:num>
  <w:num w:numId="5" w16cid:durableId="1476529610">
    <w:abstractNumId w:val="9"/>
  </w:num>
  <w:num w:numId="6" w16cid:durableId="1255702302">
    <w:abstractNumId w:val="1"/>
  </w:num>
  <w:num w:numId="7" w16cid:durableId="1686790540">
    <w:abstractNumId w:val="2"/>
  </w:num>
  <w:num w:numId="8" w16cid:durableId="767582292">
    <w:abstractNumId w:val="5"/>
  </w:num>
  <w:num w:numId="9" w16cid:durableId="1267420068">
    <w:abstractNumId w:val="3"/>
  </w:num>
  <w:num w:numId="10" w16cid:durableId="211967989">
    <w:abstractNumId w:val="11"/>
  </w:num>
  <w:num w:numId="11" w16cid:durableId="1271159252">
    <w:abstractNumId w:val="8"/>
  </w:num>
  <w:num w:numId="12" w16cid:durableId="1534805118">
    <w:abstractNumId w:val="7"/>
  </w:num>
  <w:num w:numId="13" w16cid:durableId="125739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DE"/>
    <w:rsid w:val="00001AA8"/>
    <w:rsid w:val="0000321B"/>
    <w:rsid w:val="0000610C"/>
    <w:rsid w:val="00010AFD"/>
    <w:rsid w:val="00010E49"/>
    <w:rsid w:val="00017B74"/>
    <w:rsid w:val="000203FD"/>
    <w:rsid w:val="00021E81"/>
    <w:rsid w:val="00023523"/>
    <w:rsid w:val="00023579"/>
    <w:rsid w:val="00023A53"/>
    <w:rsid w:val="00027C9D"/>
    <w:rsid w:val="00030CF7"/>
    <w:rsid w:val="00033C1B"/>
    <w:rsid w:val="00034205"/>
    <w:rsid w:val="00034FC4"/>
    <w:rsid w:val="000434E0"/>
    <w:rsid w:val="0004750E"/>
    <w:rsid w:val="000614F0"/>
    <w:rsid w:val="000623D6"/>
    <w:rsid w:val="00067B6E"/>
    <w:rsid w:val="00072A3D"/>
    <w:rsid w:val="00075756"/>
    <w:rsid w:val="000759BE"/>
    <w:rsid w:val="00077566"/>
    <w:rsid w:val="00081FFF"/>
    <w:rsid w:val="000824DE"/>
    <w:rsid w:val="0009247D"/>
    <w:rsid w:val="0009335E"/>
    <w:rsid w:val="000A3DF6"/>
    <w:rsid w:val="000B19AC"/>
    <w:rsid w:val="000B2C43"/>
    <w:rsid w:val="000B38D1"/>
    <w:rsid w:val="000B3BAA"/>
    <w:rsid w:val="000B548F"/>
    <w:rsid w:val="000C109E"/>
    <w:rsid w:val="000C4FFB"/>
    <w:rsid w:val="000D0FDE"/>
    <w:rsid w:val="000D3340"/>
    <w:rsid w:val="000D4446"/>
    <w:rsid w:val="000F1821"/>
    <w:rsid w:val="000F6700"/>
    <w:rsid w:val="00101F26"/>
    <w:rsid w:val="0010463B"/>
    <w:rsid w:val="001226B8"/>
    <w:rsid w:val="0013283B"/>
    <w:rsid w:val="00133EC2"/>
    <w:rsid w:val="0013794A"/>
    <w:rsid w:val="00142D38"/>
    <w:rsid w:val="0014374D"/>
    <w:rsid w:val="00143F53"/>
    <w:rsid w:val="00145C66"/>
    <w:rsid w:val="00152B4A"/>
    <w:rsid w:val="00157317"/>
    <w:rsid w:val="0016321F"/>
    <w:rsid w:val="00165F3B"/>
    <w:rsid w:val="00166809"/>
    <w:rsid w:val="00166931"/>
    <w:rsid w:val="00170A22"/>
    <w:rsid w:val="001720CA"/>
    <w:rsid w:val="00175A5E"/>
    <w:rsid w:val="00175DBB"/>
    <w:rsid w:val="001763E2"/>
    <w:rsid w:val="00176CCA"/>
    <w:rsid w:val="0018057B"/>
    <w:rsid w:val="00185F6C"/>
    <w:rsid w:val="001907BF"/>
    <w:rsid w:val="00191192"/>
    <w:rsid w:val="00191C54"/>
    <w:rsid w:val="0019502C"/>
    <w:rsid w:val="001A1B63"/>
    <w:rsid w:val="001A6353"/>
    <w:rsid w:val="001B23AE"/>
    <w:rsid w:val="001B3E55"/>
    <w:rsid w:val="001B4323"/>
    <w:rsid w:val="001B494E"/>
    <w:rsid w:val="001B566D"/>
    <w:rsid w:val="001C0275"/>
    <w:rsid w:val="001C3B02"/>
    <w:rsid w:val="001C455D"/>
    <w:rsid w:val="001C742F"/>
    <w:rsid w:val="001D452A"/>
    <w:rsid w:val="001D494B"/>
    <w:rsid w:val="001D7554"/>
    <w:rsid w:val="001E01AF"/>
    <w:rsid w:val="001E219D"/>
    <w:rsid w:val="001E385B"/>
    <w:rsid w:val="001E6458"/>
    <w:rsid w:val="001E65DF"/>
    <w:rsid w:val="001E6692"/>
    <w:rsid w:val="001F2686"/>
    <w:rsid w:val="001F6D72"/>
    <w:rsid w:val="001F722D"/>
    <w:rsid w:val="00200FC8"/>
    <w:rsid w:val="002011A7"/>
    <w:rsid w:val="00205CC6"/>
    <w:rsid w:val="002102F0"/>
    <w:rsid w:val="00211419"/>
    <w:rsid w:val="00214756"/>
    <w:rsid w:val="00217428"/>
    <w:rsid w:val="00232AA0"/>
    <w:rsid w:val="00243989"/>
    <w:rsid w:val="00244876"/>
    <w:rsid w:val="00244FF6"/>
    <w:rsid w:val="00247EC0"/>
    <w:rsid w:val="00261044"/>
    <w:rsid w:val="002655B0"/>
    <w:rsid w:val="00272BFA"/>
    <w:rsid w:val="0027416C"/>
    <w:rsid w:val="00274DE0"/>
    <w:rsid w:val="00285FA7"/>
    <w:rsid w:val="00287618"/>
    <w:rsid w:val="00290304"/>
    <w:rsid w:val="00297888"/>
    <w:rsid w:val="002A0AB8"/>
    <w:rsid w:val="002A7B26"/>
    <w:rsid w:val="002B0D89"/>
    <w:rsid w:val="002C63C2"/>
    <w:rsid w:val="002D06BB"/>
    <w:rsid w:val="002D2EB1"/>
    <w:rsid w:val="002E2367"/>
    <w:rsid w:val="002E5325"/>
    <w:rsid w:val="002F102D"/>
    <w:rsid w:val="002F1B49"/>
    <w:rsid w:val="002F27D4"/>
    <w:rsid w:val="002F5D3F"/>
    <w:rsid w:val="0031249F"/>
    <w:rsid w:val="0031374B"/>
    <w:rsid w:val="00314DBC"/>
    <w:rsid w:val="00316269"/>
    <w:rsid w:val="003174BB"/>
    <w:rsid w:val="003200AB"/>
    <w:rsid w:val="00320C80"/>
    <w:rsid w:val="00321370"/>
    <w:rsid w:val="00321703"/>
    <w:rsid w:val="00326BA7"/>
    <w:rsid w:val="003316D0"/>
    <w:rsid w:val="003336B8"/>
    <w:rsid w:val="00337D08"/>
    <w:rsid w:val="00341957"/>
    <w:rsid w:val="00341A5F"/>
    <w:rsid w:val="00342E38"/>
    <w:rsid w:val="0034679C"/>
    <w:rsid w:val="00350B38"/>
    <w:rsid w:val="003576B8"/>
    <w:rsid w:val="00360CE0"/>
    <w:rsid w:val="00362B8E"/>
    <w:rsid w:val="00375F25"/>
    <w:rsid w:val="003817D5"/>
    <w:rsid w:val="00381FB9"/>
    <w:rsid w:val="00382A9A"/>
    <w:rsid w:val="003900AA"/>
    <w:rsid w:val="003951F9"/>
    <w:rsid w:val="00397CCF"/>
    <w:rsid w:val="003A0923"/>
    <w:rsid w:val="003A127C"/>
    <w:rsid w:val="003A3918"/>
    <w:rsid w:val="003A4B58"/>
    <w:rsid w:val="003A4BE6"/>
    <w:rsid w:val="003B0EB1"/>
    <w:rsid w:val="003B58D0"/>
    <w:rsid w:val="003B58F9"/>
    <w:rsid w:val="003B5DAE"/>
    <w:rsid w:val="003C033A"/>
    <w:rsid w:val="003C189B"/>
    <w:rsid w:val="003C43C6"/>
    <w:rsid w:val="003C69DB"/>
    <w:rsid w:val="003D0F6D"/>
    <w:rsid w:val="003D560D"/>
    <w:rsid w:val="003E079A"/>
    <w:rsid w:val="003E2DE6"/>
    <w:rsid w:val="003E4907"/>
    <w:rsid w:val="003E5EC1"/>
    <w:rsid w:val="003F0044"/>
    <w:rsid w:val="003F2A0F"/>
    <w:rsid w:val="0040658E"/>
    <w:rsid w:val="00412C60"/>
    <w:rsid w:val="00413055"/>
    <w:rsid w:val="00413B72"/>
    <w:rsid w:val="00414AD2"/>
    <w:rsid w:val="00421467"/>
    <w:rsid w:val="00423FAC"/>
    <w:rsid w:val="00426DE2"/>
    <w:rsid w:val="004270B1"/>
    <w:rsid w:val="00431C20"/>
    <w:rsid w:val="00432201"/>
    <w:rsid w:val="0044418B"/>
    <w:rsid w:val="00446BD2"/>
    <w:rsid w:val="00447D0F"/>
    <w:rsid w:val="00453D12"/>
    <w:rsid w:val="00455CA7"/>
    <w:rsid w:val="00456D0F"/>
    <w:rsid w:val="00462490"/>
    <w:rsid w:val="00462C04"/>
    <w:rsid w:val="00463D7C"/>
    <w:rsid w:val="00465758"/>
    <w:rsid w:val="00465D86"/>
    <w:rsid w:val="00473216"/>
    <w:rsid w:val="00474898"/>
    <w:rsid w:val="00482FAE"/>
    <w:rsid w:val="0048623C"/>
    <w:rsid w:val="00491B8A"/>
    <w:rsid w:val="00491F48"/>
    <w:rsid w:val="00493870"/>
    <w:rsid w:val="00495F9D"/>
    <w:rsid w:val="004A0242"/>
    <w:rsid w:val="004A3142"/>
    <w:rsid w:val="004A3E57"/>
    <w:rsid w:val="004B20AF"/>
    <w:rsid w:val="004B3082"/>
    <w:rsid w:val="004C5048"/>
    <w:rsid w:val="004C5E5C"/>
    <w:rsid w:val="004D01E2"/>
    <w:rsid w:val="004D0B78"/>
    <w:rsid w:val="004D49F5"/>
    <w:rsid w:val="004D57F8"/>
    <w:rsid w:val="004E097F"/>
    <w:rsid w:val="004E2BAD"/>
    <w:rsid w:val="004E5F68"/>
    <w:rsid w:val="004E79C4"/>
    <w:rsid w:val="004F005A"/>
    <w:rsid w:val="004F0B5D"/>
    <w:rsid w:val="004F46EB"/>
    <w:rsid w:val="004F5EB6"/>
    <w:rsid w:val="00504D50"/>
    <w:rsid w:val="0050776C"/>
    <w:rsid w:val="005103BE"/>
    <w:rsid w:val="005116DB"/>
    <w:rsid w:val="00517268"/>
    <w:rsid w:val="00524C47"/>
    <w:rsid w:val="00525214"/>
    <w:rsid w:val="00526CBF"/>
    <w:rsid w:val="00526E72"/>
    <w:rsid w:val="00532AFB"/>
    <w:rsid w:val="0053728B"/>
    <w:rsid w:val="0055072C"/>
    <w:rsid w:val="005553D8"/>
    <w:rsid w:val="0055696E"/>
    <w:rsid w:val="00560E3F"/>
    <w:rsid w:val="005629BF"/>
    <w:rsid w:val="005651E3"/>
    <w:rsid w:val="00572B5A"/>
    <w:rsid w:val="00576D9B"/>
    <w:rsid w:val="0057739C"/>
    <w:rsid w:val="00586994"/>
    <w:rsid w:val="00590517"/>
    <w:rsid w:val="00592456"/>
    <w:rsid w:val="00592957"/>
    <w:rsid w:val="00595B53"/>
    <w:rsid w:val="00597466"/>
    <w:rsid w:val="005A0903"/>
    <w:rsid w:val="005A1D37"/>
    <w:rsid w:val="005A7A78"/>
    <w:rsid w:val="005C1D30"/>
    <w:rsid w:val="005C212E"/>
    <w:rsid w:val="005C3367"/>
    <w:rsid w:val="005D19A7"/>
    <w:rsid w:val="005D22AF"/>
    <w:rsid w:val="005D5AAA"/>
    <w:rsid w:val="005D5E06"/>
    <w:rsid w:val="005D7494"/>
    <w:rsid w:val="005E02F8"/>
    <w:rsid w:val="005F32ED"/>
    <w:rsid w:val="005F4011"/>
    <w:rsid w:val="005F5ED9"/>
    <w:rsid w:val="0060281F"/>
    <w:rsid w:val="0060618B"/>
    <w:rsid w:val="006114F8"/>
    <w:rsid w:val="00612C3A"/>
    <w:rsid w:val="006142D1"/>
    <w:rsid w:val="00620ECB"/>
    <w:rsid w:val="0062144D"/>
    <w:rsid w:val="00622E8A"/>
    <w:rsid w:val="00623730"/>
    <w:rsid w:val="006255D4"/>
    <w:rsid w:val="0062772B"/>
    <w:rsid w:val="0062795F"/>
    <w:rsid w:val="006338AA"/>
    <w:rsid w:val="00635050"/>
    <w:rsid w:val="00641342"/>
    <w:rsid w:val="00642F33"/>
    <w:rsid w:val="006445D3"/>
    <w:rsid w:val="00654BE8"/>
    <w:rsid w:val="006609F7"/>
    <w:rsid w:val="0066459A"/>
    <w:rsid w:val="0067266E"/>
    <w:rsid w:val="00676937"/>
    <w:rsid w:val="00682D32"/>
    <w:rsid w:val="0068478B"/>
    <w:rsid w:val="00690847"/>
    <w:rsid w:val="00696845"/>
    <w:rsid w:val="00697B37"/>
    <w:rsid w:val="00697FDE"/>
    <w:rsid w:val="006A431D"/>
    <w:rsid w:val="006A4489"/>
    <w:rsid w:val="006A5258"/>
    <w:rsid w:val="006A7A1D"/>
    <w:rsid w:val="006B0AED"/>
    <w:rsid w:val="006B293F"/>
    <w:rsid w:val="006B2A45"/>
    <w:rsid w:val="006B3023"/>
    <w:rsid w:val="006C4266"/>
    <w:rsid w:val="006D0DB9"/>
    <w:rsid w:val="006D2A25"/>
    <w:rsid w:val="006D38F7"/>
    <w:rsid w:val="006D5248"/>
    <w:rsid w:val="006D560E"/>
    <w:rsid w:val="006E63E1"/>
    <w:rsid w:val="006E7350"/>
    <w:rsid w:val="006F151D"/>
    <w:rsid w:val="006F3026"/>
    <w:rsid w:val="007012BF"/>
    <w:rsid w:val="00701C3A"/>
    <w:rsid w:val="0070610B"/>
    <w:rsid w:val="00706D63"/>
    <w:rsid w:val="007121AC"/>
    <w:rsid w:val="00714BA5"/>
    <w:rsid w:val="00715F4C"/>
    <w:rsid w:val="00716DF6"/>
    <w:rsid w:val="00725905"/>
    <w:rsid w:val="00726B74"/>
    <w:rsid w:val="007274D5"/>
    <w:rsid w:val="007362AD"/>
    <w:rsid w:val="00744F92"/>
    <w:rsid w:val="00746681"/>
    <w:rsid w:val="00752044"/>
    <w:rsid w:val="007618FF"/>
    <w:rsid w:val="0077608F"/>
    <w:rsid w:val="0077665E"/>
    <w:rsid w:val="0078143C"/>
    <w:rsid w:val="007915FE"/>
    <w:rsid w:val="00791992"/>
    <w:rsid w:val="00797034"/>
    <w:rsid w:val="007A0310"/>
    <w:rsid w:val="007A1474"/>
    <w:rsid w:val="007A445E"/>
    <w:rsid w:val="007A4ABF"/>
    <w:rsid w:val="007A54AD"/>
    <w:rsid w:val="007B0C8A"/>
    <w:rsid w:val="007B102C"/>
    <w:rsid w:val="007B5C9D"/>
    <w:rsid w:val="007B6101"/>
    <w:rsid w:val="007B6427"/>
    <w:rsid w:val="007C0BC4"/>
    <w:rsid w:val="007C30CB"/>
    <w:rsid w:val="007C755D"/>
    <w:rsid w:val="007C7EE8"/>
    <w:rsid w:val="007D012E"/>
    <w:rsid w:val="007D2FF9"/>
    <w:rsid w:val="007E197B"/>
    <w:rsid w:val="007E2EFD"/>
    <w:rsid w:val="007E56CC"/>
    <w:rsid w:val="007E6E9C"/>
    <w:rsid w:val="007F1919"/>
    <w:rsid w:val="00801D1A"/>
    <w:rsid w:val="00806C1B"/>
    <w:rsid w:val="00814450"/>
    <w:rsid w:val="00823771"/>
    <w:rsid w:val="00826612"/>
    <w:rsid w:val="00827DFF"/>
    <w:rsid w:val="00831E92"/>
    <w:rsid w:val="008333E3"/>
    <w:rsid w:val="00833611"/>
    <w:rsid w:val="008361A8"/>
    <w:rsid w:val="00842478"/>
    <w:rsid w:val="00846FB4"/>
    <w:rsid w:val="008526CD"/>
    <w:rsid w:val="00855122"/>
    <w:rsid w:val="0086104D"/>
    <w:rsid w:val="00863610"/>
    <w:rsid w:val="0087376A"/>
    <w:rsid w:val="00873EC3"/>
    <w:rsid w:val="0088792E"/>
    <w:rsid w:val="00892339"/>
    <w:rsid w:val="008938B5"/>
    <w:rsid w:val="008A49D0"/>
    <w:rsid w:val="008B4068"/>
    <w:rsid w:val="008B6EE8"/>
    <w:rsid w:val="008C3A42"/>
    <w:rsid w:val="008D3B13"/>
    <w:rsid w:val="008D445F"/>
    <w:rsid w:val="008E0ADA"/>
    <w:rsid w:val="008E448E"/>
    <w:rsid w:val="008E6F6D"/>
    <w:rsid w:val="008F115E"/>
    <w:rsid w:val="008F116F"/>
    <w:rsid w:val="008F2400"/>
    <w:rsid w:val="008F4899"/>
    <w:rsid w:val="008F51B0"/>
    <w:rsid w:val="008F5548"/>
    <w:rsid w:val="008F5DB7"/>
    <w:rsid w:val="008F60C0"/>
    <w:rsid w:val="009005F5"/>
    <w:rsid w:val="009037B6"/>
    <w:rsid w:val="00904700"/>
    <w:rsid w:val="00904931"/>
    <w:rsid w:val="00905215"/>
    <w:rsid w:val="0091063E"/>
    <w:rsid w:val="00917353"/>
    <w:rsid w:val="009447C0"/>
    <w:rsid w:val="009449B5"/>
    <w:rsid w:val="009472F8"/>
    <w:rsid w:val="00955F67"/>
    <w:rsid w:val="00960BF0"/>
    <w:rsid w:val="00964134"/>
    <w:rsid w:val="0096568C"/>
    <w:rsid w:val="00967D49"/>
    <w:rsid w:val="00973CE7"/>
    <w:rsid w:val="00975502"/>
    <w:rsid w:val="009910DC"/>
    <w:rsid w:val="009916A7"/>
    <w:rsid w:val="00993F99"/>
    <w:rsid w:val="00994AD8"/>
    <w:rsid w:val="0099578B"/>
    <w:rsid w:val="009A15C1"/>
    <w:rsid w:val="009A2F2F"/>
    <w:rsid w:val="009A6659"/>
    <w:rsid w:val="009A6F6F"/>
    <w:rsid w:val="009B3966"/>
    <w:rsid w:val="009B541A"/>
    <w:rsid w:val="009C2995"/>
    <w:rsid w:val="009C2AF6"/>
    <w:rsid w:val="009C3B48"/>
    <w:rsid w:val="009C4D5A"/>
    <w:rsid w:val="009D0D96"/>
    <w:rsid w:val="009D1B10"/>
    <w:rsid w:val="009D2E33"/>
    <w:rsid w:val="009D61B7"/>
    <w:rsid w:val="009D68ED"/>
    <w:rsid w:val="009E1659"/>
    <w:rsid w:val="009E310C"/>
    <w:rsid w:val="009F4C1F"/>
    <w:rsid w:val="009F65F9"/>
    <w:rsid w:val="00A0566C"/>
    <w:rsid w:val="00A06B19"/>
    <w:rsid w:val="00A06C2E"/>
    <w:rsid w:val="00A10805"/>
    <w:rsid w:val="00A15D9E"/>
    <w:rsid w:val="00A15E17"/>
    <w:rsid w:val="00A1671B"/>
    <w:rsid w:val="00A171E7"/>
    <w:rsid w:val="00A21F58"/>
    <w:rsid w:val="00A259D1"/>
    <w:rsid w:val="00A42C63"/>
    <w:rsid w:val="00A47347"/>
    <w:rsid w:val="00A519C3"/>
    <w:rsid w:val="00A53923"/>
    <w:rsid w:val="00A54B1C"/>
    <w:rsid w:val="00A643AD"/>
    <w:rsid w:val="00A71C8F"/>
    <w:rsid w:val="00A74D10"/>
    <w:rsid w:val="00A82F52"/>
    <w:rsid w:val="00A84ECC"/>
    <w:rsid w:val="00A85089"/>
    <w:rsid w:val="00A85652"/>
    <w:rsid w:val="00A86146"/>
    <w:rsid w:val="00A861BC"/>
    <w:rsid w:val="00A957E0"/>
    <w:rsid w:val="00AA0CE5"/>
    <w:rsid w:val="00AA49C9"/>
    <w:rsid w:val="00AA7321"/>
    <w:rsid w:val="00AB6F42"/>
    <w:rsid w:val="00AD25B7"/>
    <w:rsid w:val="00AD61E4"/>
    <w:rsid w:val="00AE07AD"/>
    <w:rsid w:val="00AE4E36"/>
    <w:rsid w:val="00AF2199"/>
    <w:rsid w:val="00AF3F9E"/>
    <w:rsid w:val="00B0025C"/>
    <w:rsid w:val="00B012E1"/>
    <w:rsid w:val="00B023E8"/>
    <w:rsid w:val="00B048CE"/>
    <w:rsid w:val="00B107F9"/>
    <w:rsid w:val="00B10C1F"/>
    <w:rsid w:val="00B13284"/>
    <w:rsid w:val="00B17C5B"/>
    <w:rsid w:val="00B20389"/>
    <w:rsid w:val="00B22911"/>
    <w:rsid w:val="00B22E8D"/>
    <w:rsid w:val="00B24006"/>
    <w:rsid w:val="00B24A52"/>
    <w:rsid w:val="00B322ED"/>
    <w:rsid w:val="00B34A61"/>
    <w:rsid w:val="00B43A87"/>
    <w:rsid w:val="00B43C1A"/>
    <w:rsid w:val="00B51CA7"/>
    <w:rsid w:val="00B62697"/>
    <w:rsid w:val="00B62BE6"/>
    <w:rsid w:val="00B62FDB"/>
    <w:rsid w:val="00B721A1"/>
    <w:rsid w:val="00B750A1"/>
    <w:rsid w:val="00B7531B"/>
    <w:rsid w:val="00B77F96"/>
    <w:rsid w:val="00B81685"/>
    <w:rsid w:val="00B81DA0"/>
    <w:rsid w:val="00B85604"/>
    <w:rsid w:val="00B92CB5"/>
    <w:rsid w:val="00B93C51"/>
    <w:rsid w:val="00B93F35"/>
    <w:rsid w:val="00B949F4"/>
    <w:rsid w:val="00B94C39"/>
    <w:rsid w:val="00B94DC1"/>
    <w:rsid w:val="00B958AE"/>
    <w:rsid w:val="00B9667A"/>
    <w:rsid w:val="00BA08BF"/>
    <w:rsid w:val="00BA3D1F"/>
    <w:rsid w:val="00BA53EB"/>
    <w:rsid w:val="00BA58EC"/>
    <w:rsid w:val="00BB31BE"/>
    <w:rsid w:val="00BB39DA"/>
    <w:rsid w:val="00BB7031"/>
    <w:rsid w:val="00BC1A2F"/>
    <w:rsid w:val="00BC65E3"/>
    <w:rsid w:val="00BD06DB"/>
    <w:rsid w:val="00BD0CE9"/>
    <w:rsid w:val="00BD21D0"/>
    <w:rsid w:val="00BD35F0"/>
    <w:rsid w:val="00BD3FA5"/>
    <w:rsid w:val="00BD63E6"/>
    <w:rsid w:val="00BE0848"/>
    <w:rsid w:val="00BE2088"/>
    <w:rsid w:val="00BE54A6"/>
    <w:rsid w:val="00BF159D"/>
    <w:rsid w:val="00BF1C4F"/>
    <w:rsid w:val="00C00B40"/>
    <w:rsid w:val="00C038BA"/>
    <w:rsid w:val="00C0627B"/>
    <w:rsid w:val="00C06B18"/>
    <w:rsid w:val="00C07797"/>
    <w:rsid w:val="00C14D54"/>
    <w:rsid w:val="00C22E37"/>
    <w:rsid w:val="00C34559"/>
    <w:rsid w:val="00C363FF"/>
    <w:rsid w:val="00C44D85"/>
    <w:rsid w:val="00C470BA"/>
    <w:rsid w:val="00C478B7"/>
    <w:rsid w:val="00C56389"/>
    <w:rsid w:val="00C65229"/>
    <w:rsid w:val="00C70F90"/>
    <w:rsid w:val="00C74703"/>
    <w:rsid w:val="00C85C71"/>
    <w:rsid w:val="00C9119E"/>
    <w:rsid w:val="00C93CE3"/>
    <w:rsid w:val="00C95131"/>
    <w:rsid w:val="00CA13C3"/>
    <w:rsid w:val="00CA1EA0"/>
    <w:rsid w:val="00CA2344"/>
    <w:rsid w:val="00CB0989"/>
    <w:rsid w:val="00CB2A46"/>
    <w:rsid w:val="00CB2CB9"/>
    <w:rsid w:val="00CB4E3A"/>
    <w:rsid w:val="00CC1AD7"/>
    <w:rsid w:val="00CD1027"/>
    <w:rsid w:val="00CD4EC5"/>
    <w:rsid w:val="00CE2CAB"/>
    <w:rsid w:val="00CE39B3"/>
    <w:rsid w:val="00CE5919"/>
    <w:rsid w:val="00CE6CF4"/>
    <w:rsid w:val="00CF1206"/>
    <w:rsid w:val="00CF4D6C"/>
    <w:rsid w:val="00CF68D9"/>
    <w:rsid w:val="00D0149D"/>
    <w:rsid w:val="00D03CB5"/>
    <w:rsid w:val="00D050D8"/>
    <w:rsid w:val="00D108C8"/>
    <w:rsid w:val="00D131F8"/>
    <w:rsid w:val="00D15044"/>
    <w:rsid w:val="00D20129"/>
    <w:rsid w:val="00D20DCC"/>
    <w:rsid w:val="00D26885"/>
    <w:rsid w:val="00D30904"/>
    <w:rsid w:val="00D33ED0"/>
    <w:rsid w:val="00D4207E"/>
    <w:rsid w:val="00D43FAB"/>
    <w:rsid w:val="00D441EA"/>
    <w:rsid w:val="00D474CB"/>
    <w:rsid w:val="00D616AB"/>
    <w:rsid w:val="00D64237"/>
    <w:rsid w:val="00D70C79"/>
    <w:rsid w:val="00D746D0"/>
    <w:rsid w:val="00D76DF3"/>
    <w:rsid w:val="00D845BA"/>
    <w:rsid w:val="00D92D1E"/>
    <w:rsid w:val="00D9502A"/>
    <w:rsid w:val="00D9609D"/>
    <w:rsid w:val="00DA07F5"/>
    <w:rsid w:val="00DA12C6"/>
    <w:rsid w:val="00DA3F6F"/>
    <w:rsid w:val="00DA4AAD"/>
    <w:rsid w:val="00DB3939"/>
    <w:rsid w:val="00DD55EB"/>
    <w:rsid w:val="00DD5E28"/>
    <w:rsid w:val="00DE0FF6"/>
    <w:rsid w:val="00DE1870"/>
    <w:rsid w:val="00DE1DC0"/>
    <w:rsid w:val="00DE3542"/>
    <w:rsid w:val="00DE470E"/>
    <w:rsid w:val="00DF1F4C"/>
    <w:rsid w:val="00DF346B"/>
    <w:rsid w:val="00DF3F4C"/>
    <w:rsid w:val="00E02E73"/>
    <w:rsid w:val="00E075A7"/>
    <w:rsid w:val="00E16463"/>
    <w:rsid w:val="00E17C8E"/>
    <w:rsid w:val="00E21990"/>
    <w:rsid w:val="00E2409F"/>
    <w:rsid w:val="00E24D4F"/>
    <w:rsid w:val="00E2603F"/>
    <w:rsid w:val="00E27CDB"/>
    <w:rsid w:val="00E330A9"/>
    <w:rsid w:val="00E35195"/>
    <w:rsid w:val="00E41193"/>
    <w:rsid w:val="00E501E9"/>
    <w:rsid w:val="00E5118C"/>
    <w:rsid w:val="00E51840"/>
    <w:rsid w:val="00E52074"/>
    <w:rsid w:val="00E52DBF"/>
    <w:rsid w:val="00E54103"/>
    <w:rsid w:val="00E5413D"/>
    <w:rsid w:val="00E62710"/>
    <w:rsid w:val="00E633D9"/>
    <w:rsid w:val="00E74D80"/>
    <w:rsid w:val="00E752C4"/>
    <w:rsid w:val="00E83D33"/>
    <w:rsid w:val="00E849AF"/>
    <w:rsid w:val="00E86BB3"/>
    <w:rsid w:val="00E90779"/>
    <w:rsid w:val="00E93855"/>
    <w:rsid w:val="00E9754D"/>
    <w:rsid w:val="00EA0966"/>
    <w:rsid w:val="00EA249E"/>
    <w:rsid w:val="00EA5B3A"/>
    <w:rsid w:val="00EA7B38"/>
    <w:rsid w:val="00EC1F95"/>
    <w:rsid w:val="00EC2647"/>
    <w:rsid w:val="00EC2B68"/>
    <w:rsid w:val="00EC2D05"/>
    <w:rsid w:val="00EC6D13"/>
    <w:rsid w:val="00EC6FF6"/>
    <w:rsid w:val="00ED0A19"/>
    <w:rsid w:val="00ED1934"/>
    <w:rsid w:val="00EE497C"/>
    <w:rsid w:val="00EE504D"/>
    <w:rsid w:val="00EF08E4"/>
    <w:rsid w:val="00EF1BA8"/>
    <w:rsid w:val="00EF1D2D"/>
    <w:rsid w:val="00EF2C4C"/>
    <w:rsid w:val="00EF7131"/>
    <w:rsid w:val="00F00880"/>
    <w:rsid w:val="00F02164"/>
    <w:rsid w:val="00F033BF"/>
    <w:rsid w:val="00F06654"/>
    <w:rsid w:val="00F0678C"/>
    <w:rsid w:val="00F106FF"/>
    <w:rsid w:val="00F13D82"/>
    <w:rsid w:val="00F13FFE"/>
    <w:rsid w:val="00F210B4"/>
    <w:rsid w:val="00F21482"/>
    <w:rsid w:val="00F219FA"/>
    <w:rsid w:val="00F25249"/>
    <w:rsid w:val="00F27F78"/>
    <w:rsid w:val="00F371FE"/>
    <w:rsid w:val="00F42A8E"/>
    <w:rsid w:val="00F42D3B"/>
    <w:rsid w:val="00F42F96"/>
    <w:rsid w:val="00F46EB2"/>
    <w:rsid w:val="00F47EDD"/>
    <w:rsid w:val="00F50ECB"/>
    <w:rsid w:val="00F63849"/>
    <w:rsid w:val="00F63CE3"/>
    <w:rsid w:val="00F6457D"/>
    <w:rsid w:val="00F7107E"/>
    <w:rsid w:val="00F71385"/>
    <w:rsid w:val="00F71631"/>
    <w:rsid w:val="00F71D89"/>
    <w:rsid w:val="00F817D5"/>
    <w:rsid w:val="00F83553"/>
    <w:rsid w:val="00F875DF"/>
    <w:rsid w:val="00FA1522"/>
    <w:rsid w:val="00FA3874"/>
    <w:rsid w:val="00FA3CA4"/>
    <w:rsid w:val="00FA52C2"/>
    <w:rsid w:val="00FA702B"/>
    <w:rsid w:val="00FD0CC7"/>
    <w:rsid w:val="00FD5504"/>
    <w:rsid w:val="00FD5AAA"/>
    <w:rsid w:val="00FE10DE"/>
    <w:rsid w:val="00FE1ACC"/>
    <w:rsid w:val="00FE5953"/>
    <w:rsid w:val="00FF2F7B"/>
    <w:rsid w:val="00FF3955"/>
    <w:rsid w:val="00FF3DE7"/>
    <w:rsid w:val="00FF490C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B73FB"/>
  <w15:docId w15:val="{20D7DEB3-D898-4D57-AFA7-07FE799C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nizgDisplay Normal" w:eastAsia="Calibri" w:hAnsi="UnizgDisplay Normal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FDE"/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6E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E9C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nhideWhenUsed/>
    <w:rsid w:val="007E6E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E6E9C"/>
    <w:rPr>
      <w:sz w:val="22"/>
      <w:szCs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7A4ABF"/>
    <w:pPr>
      <w:ind w:left="720"/>
      <w:contextualSpacing/>
    </w:pPr>
  </w:style>
  <w:style w:type="table" w:styleId="TableGrid">
    <w:name w:val="Table Grid"/>
    <w:basedOn w:val="TableNormal"/>
    <w:uiPriority w:val="39"/>
    <w:rsid w:val="00C22E3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F3F9E"/>
  </w:style>
  <w:style w:type="character" w:styleId="CommentReference">
    <w:name w:val="annotation reference"/>
    <w:uiPriority w:val="99"/>
    <w:semiHidden/>
    <w:unhideWhenUsed/>
    <w:rsid w:val="00AF3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F9E"/>
    <w:pPr>
      <w:spacing w:after="160"/>
    </w:pPr>
    <w:rPr>
      <w:rFonts w:ascii="Aptos" w:eastAsia="Aptos" w:hAnsi="Aptos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F9E"/>
    <w:rPr>
      <w:rFonts w:ascii="Aptos" w:eastAsia="Aptos" w:hAnsi="Aptos"/>
      <w:lang w:eastAsia="en-US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AF3F9E"/>
    <w:pPr>
      <w:spacing w:after="160" w:line="259" w:lineRule="auto"/>
    </w:pPr>
    <w:rPr>
      <w:rFonts w:ascii="Times New Roman" w:hAnsi="Times New Roman"/>
      <w:sz w:val="24"/>
      <w:szCs w:val="24"/>
      <w:lang w:val="hr-HR"/>
    </w:rPr>
  </w:style>
  <w:style w:type="character" w:customStyle="1" w:styleId="Hyperlink1">
    <w:name w:val="Hyperlink1"/>
    <w:basedOn w:val="DefaultParagraphFont"/>
    <w:uiPriority w:val="99"/>
    <w:unhideWhenUsed/>
    <w:rsid w:val="00AF3F9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F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F3F9E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3F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B3B66-464C-43A6-80A9-F28B8BB7F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964</TotalTime>
  <Pages>12</Pages>
  <Words>3140</Words>
  <Characters>17901</Characters>
  <Application>Microsoft Office Word</Application>
  <DocSecurity>0</DocSecurity>
  <Lines>149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ljhohnjec</dc:creator>
  <cp:lastModifiedBy>Lara Manojlović</cp:lastModifiedBy>
  <cp:revision>257</cp:revision>
  <cp:lastPrinted>2024-03-28T09:05:00Z</cp:lastPrinted>
  <dcterms:created xsi:type="dcterms:W3CDTF">2024-03-28T09:05:00Z</dcterms:created>
  <dcterms:modified xsi:type="dcterms:W3CDTF">2026-04-03T06:34:00Z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369507c0-c9e8-4821-a194-74b2e5e09e44</vt:lpwstr>
  </property>
</Properties>
</file>